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4E877" w14:textId="25E0B1A8" w:rsidR="00FD423D" w:rsidRPr="003D201A" w:rsidRDefault="00DA6A0F" w:rsidP="00172600">
      <w:pPr>
        <w:pStyle w:val="Heading1"/>
        <w:rPr>
          <w:bCs w:val="0"/>
          <w:smallCaps w:val="0"/>
          <w:color w:val="002060"/>
          <w:sz w:val="48"/>
          <w:szCs w:val="48"/>
          <w:lang w:val="en-GB"/>
        </w:rPr>
      </w:pPr>
      <w:bookmarkStart w:id="0" w:name="_GoBack"/>
      <w:bookmarkEnd w:id="0"/>
      <w:r w:rsidRPr="003D201A">
        <w:rPr>
          <w:bCs w:val="0"/>
          <w:smallCaps w:val="0"/>
          <w:color w:val="002060"/>
          <w:sz w:val="48"/>
          <w:szCs w:val="48"/>
          <w:lang w:val="en-GB"/>
        </w:rPr>
        <w:t xml:space="preserve">National Position of the Republic of Croatia on Cohesion Policy </w:t>
      </w:r>
      <w:r w:rsidR="008D3304" w:rsidRPr="003D201A">
        <w:rPr>
          <w:bCs w:val="0"/>
          <w:smallCaps w:val="0"/>
          <w:color w:val="002060"/>
          <w:sz w:val="48"/>
          <w:szCs w:val="48"/>
          <w:lang w:val="en-GB"/>
        </w:rPr>
        <w:t xml:space="preserve">post </w:t>
      </w:r>
      <w:r w:rsidRPr="003D201A">
        <w:rPr>
          <w:bCs w:val="0"/>
          <w:smallCaps w:val="0"/>
          <w:color w:val="002060"/>
          <w:sz w:val="48"/>
          <w:szCs w:val="48"/>
          <w:lang w:val="en-GB"/>
        </w:rPr>
        <w:t>2020</w:t>
      </w:r>
    </w:p>
    <w:p w14:paraId="3D67169D" w14:textId="0330F5AF" w:rsidR="00855982" w:rsidRPr="003D201A" w:rsidRDefault="0096524B" w:rsidP="00172600">
      <w:pPr>
        <w:pStyle w:val="Heading1"/>
        <w:rPr>
          <w:color w:val="002060"/>
          <w:sz w:val="24"/>
          <w:szCs w:val="24"/>
          <w:lang w:val="en-GB"/>
        </w:rPr>
      </w:pPr>
      <w:r w:rsidRPr="003D201A">
        <w:rPr>
          <w:color w:val="002060"/>
          <w:sz w:val="24"/>
          <w:szCs w:val="24"/>
          <w:lang w:val="en-GB"/>
        </w:rPr>
        <w:t>Adopted</w:t>
      </w:r>
      <w:r w:rsidR="00172600" w:rsidRPr="003D201A">
        <w:rPr>
          <w:color w:val="002060"/>
          <w:sz w:val="24"/>
          <w:szCs w:val="24"/>
          <w:lang w:val="en-GB"/>
        </w:rPr>
        <w:t xml:space="preserve"> </w:t>
      </w:r>
      <w:r w:rsidR="00F1216B" w:rsidRPr="003D201A">
        <w:rPr>
          <w:color w:val="002060"/>
          <w:sz w:val="24"/>
          <w:szCs w:val="24"/>
          <w:lang w:val="en-GB"/>
        </w:rPr>
        <w:t xml:space="preserve">on February </w:t>
      </w:r>
      <w:r w:rsidR="00B60D90" w:rsidRPr="003D201A">
        <w:rPr>
          <w:color w:val="002060"/>
          <w:sz w:val="24"/>
          <w:szCs w:val="24"/>
          <w:lang w:val="en-GB"/>
        </w:rPr>
        <w:t>8</w:t>
      </w:r>
      <w:r w:rsidR="00F1216B" w:rsidRPr="003D201A">
        <w:rPr>
          <w:color w:val="002060"/>
          <w:sz w:val="24"/>
          <w:szCs w:val="24"/>
          <w:lang w:val="en-GB"/>
        </w:rPr>
        <w:t>,</w:t>
      </w:r>
      <w:r w:rsidR="00FD423D" w:rsidRPr="003D201A">
        <w:rPr>
          <w:color w:val="002060"/>
          <w:sz w:val="24"/>
          <w:szCs w:val="24"/>
          <w:lang w:val="en-GB"/>
        </w:rPr>
        <w:t xml:space="preserve"> </w:t>
      </w:r>
      <w:r w:rsidR="00DB031D" w:rsidRPr="003D201A">
        <w:rPr>
          <w:color w:val="002060"/>
          <w:sz w:val="24"/>
          <w:szCs w:val="24"/>
          <w:lang w:val="en-GB"/>
        </w:rPr>
        <w:t>2018</w:t>
      </w:r>
    </w:p>
    <w:p w14:paraId="36DB68C4" w14:textId="77777777" w:rsidR="00C01840" w:rsidRDefault="00C01840" w:rsidP="00C01840">
      <w:pPr>
        <w:pStyle w:val="Title"/>
        <w:rPr>
          <w:b/>
          <w:color w:val="002060"/>
          <w:sz w:val="16"/>
          <w:szCs w:val="16"/>
          <w:lang w:val="en-GB"/>
        </w:rPr>
      </w:pPr>
    </w:p>
    <w:p w14:paraId="4978631F" w14:textId="77777777" w:rsidR="003D201A" w:rsidRPr="003D201A" w:rsidRDefault="003D201A" w:rsidP="00C01840">
      <w:pPr>
        <w:pStyle w:val="Title"/>
        <w:rPr>
          <w:b/>
          <w:color w:val="002060"/>
          <w:sz w:val="16"/>
          <w:szCs w:val="16"/>
          <w:lang w:val="en-GB"/>
        </w:rPr>
      </w:pPr>
    </w:p>
    <w:p w14:paraId="1A4EF7FA" w14:textId="4D5F56B2" w:rsidR="00C01840" w:rsidRPr="003D201A" w:rsidRDefault="00C01840" w:rsidP="00C01840">
      <w:pPr>
        <w:pStyle w:val="Title"/>
        <w:rPr>
          <w:b/>
          <w:color w:val="002060"/>
          <w:sz w:val="36"/>
          <w:szCs w:val="36"/>
          <w:lang w:val="en-GB"/>
        </w:rPr>
      </w:pPr>
      <w:r w:rsidRPr="003D201A">
        <w:rPr>
          <w:b/>
          <w:color w:val="002060"/>
          <w:sz w:val="36"/>
          <w:szCs w:val="36"/>
          <w:lang w:val="en-GB"/>
        </w:rPr>
        <w:t xml:space="preserve">I. </w:t>
      </w:r>
      <w:r w:rsidR="00DA6A0F" w:rsidRPr="003D201A">
        <w:rPr>
          <w:b/>
          <w:color w:val="002060"/>
          <w:sz w:val="36"/>
          <w:szCs w:val="36"/>
          <w:lang w:val="en-GB"/>
        </w:rPr>
        <w:t>Introduction</w:t>
      </w:r>
    </w:p>
    <w:p w14:paraId="628C0451" w14:textId="77777777" w:rsidR="00FD423D" w:rsidRPr="003E1193" w:rsidRDefault="00FD423D" w:rsidP="00B1452A">
      <w:pPr>
        <w:pStyle w:val="ListParagraph"/>
        <w:ind w:left="0"/>
        <w:jc w:val="both"/>
        <w:rPr>
          <w:lang w:val="en-GB"/>
        </w:rPr>
      </w:pPr>
    </w:p>
    <w:p w14:paraId="1B6C72C9" w14:textId="0F2F3EA4" w:rsidR="00667BBB" w:rsidRPr="003E1193" w:rsidRDefault="00482666" w:rsidP="003B6E59">
      <w:pPr>
        <w:pStyle w:val="ListParagraph"/>
        <w:ind w:left="0"/>
        <w:jc w:val="both"/>
        <w:rPr>
          <w:rFonts w:cstheme="minorHAnsi"/>
          <w:lang w:val="en-GB"/>
        </w:rPr>
      </w:pPr>
      <w:r>
        <w:rPr>
          <w:rFonts w:cstheme="minorHAnsi"/>
          <w:lang w:val="en-GB"/>
        </w:rPr>
        <w:t xml:space="preserve">The question of rethinking </w:t>
      </w:r>
      <w:r w:rsidR="00F1216B" w:rsidRPr="00F1216B">
        <w:rPr>
          <w:rFonts w:cstheme="minorHAnsi"/>
          <w:lang w:val="en-GB"/>
        </w:rPr>
        <w:t xml:space="preserve">the future of </w:t>
      </w:r>
      <w:r>
        <w:rPr>
          <w:rFonts w:cstheme="minorHAnsi"/>
          <w:lang w:val="en-GB"/>
        </w:rPr>
        <w:t>c</w:t>
      </w:r>
      <w:r w:rsidR="00F1216B" w:rsidRPr="00F1216B">
        <w:rPr>
          <w:rFonts w:cstheme="minorHAnsi"/>
          <w:lang w:val="en-GB"/>
        </w:rPr>
        <w:t>ohesion policy</w:t>
      </w:r>
      <w:r w:rsidR="003E5CAD">
        <w:rPr>
          <w:rFonts w:cstheme="minorHAnsi"/>
          <w:lang w:val="en-GB"/>
        </w:rPr>
        <w:t>,</w:t>
      </w:r>
      <w:r w:rsidR="00DB4630">
        <w:rPr>
          <w:rFonts w:cstheme="minorHAnsi"/>
          <w:lang w:val="en-GB"/>
        </w:rPr>
        <w:t xml:space="preserve"> or</w:t>
      </w:r>
      <w:r w:rsidR="00F1216B" w:rsidRPr="00F1216B">
        <w:rPr>
          <w:rFonts w:cstheme="minorHAnsi"/>
          <w:lang w:val="en-GB"/>
        </w:rPr>
        <w:t xml:space="preserve"> its strategic </w:t>
      </w:r>
      <w:r>
        <w:rPr>
          <w:rFonts w:cstheme="minorHAnsi"/>
          <w:lang w:val="en-GB"/>
        </w:rPr>
        <w:t>direction</w:t>
      </w:r>
      <w:r w:rsidRPr="00F1216B">
        <w:rPr>
          <w:rFonts w:cstheme="minorHAnsi"/>
          <w:lang w:val="en-GB"/>
        </w:rPr>
        <w:t xml:space="preserve"> </w:t>
      </w:r>
      <w:r w:rsidR="00F1216B" w:rsidRPr="00F1216B">
        <w:rPr>
          <w:rFonts w:cstheme="minorHAnsi"/>
          <w:lang w:val="en-GB"/>
        </w:rPr>
        <w:t>after 2020, is</w:t>
      </w:r>
      <w:r>
        <w:rPr>
          <w:rFonts w:cstheme="minorHAnsi"/>
          <w:lang w:val="en-GB"/>
        </w:rPr>
        <w:t xml:space="preserve"> necessary to </w:t>
      </w:r>
      <w:r w:rsidR="00F1216B" w:rsidRPr="00F1216B">
        <w:rPr>
          <w:rFonts w:cstheme="minorHAnsi"/>
          <w:lang w:val="en-GB"/>
        </w:rPr>
        <w:t xml:space="preserve">respond to the new challenges </w:t>
      </w:r>
      <w:r w:rsidR="008C707E">
        <w:rPr>
          <w:rFonts w:cstheme="minorHAnsi"/>
          <w:lang w:val="en-GB"/>
        </w:rPr>
        <w:t>the EU is facing</w:t>
      </w:r>
      <w:r w:rsidR="00F1216B" w:rsidRPr="00F1216B">
        <w:rPr>
          <w:rFonts w:cstheme="minorHAnsi"/>
          <w:lang w:val="en-GB"/>
        </w:rPr>
        <w:t xml:space="preserve">, such as migration and security </w:t>
      </w:r>
      <w:r>
        <w:rPr>
          <w:rFonts w:cstheme="minorHAnsi"/>
          <w:lang w:val="en-GB"/>
        </w:rPr>
        <w:t>questions</w:t>
      </w:r>
      <w:r w:rsidR="00F1216B" w:rsidRPr="00F1216B">
        <w:rPr>
          <w:rFonts w:cstheme="minorHAnsi"/>
          <w:lang w:val="en-GB"/>
        </w:rPr>
        <w:t xml:space="preserve"> </w:t>
      </w:r>
      <w:r>
        <w:rPr>
          <w:rFonts w:cstheme="minorHAnsi"/>
          <w:lang w:val="en-GB"/>
        </w:rPr>
        <w:t>as well as</w:t>
      </w:r>
      <w:r w:rsidR="00F1216B" w:rsidRPr="00F1216B">
        <w:rPr>
          <w:rFonts w:cstheme="minorHAnsi"/>
          <w:lang w:val="en-GB"/>
        </w:rPr>
        <w:t xml:space="preserve"> the decision</w:t>
      </w:r>
      <w:r w:rsidR="00406593">
        <w:rPr>
          <w:rFonts w:cstheme="minorHAnsi"/>
          <w:lang w:val="en-GB"/>
        </w:rPr>
        <w:t xml:space="preserve"> </w:t>
      </w:r>
      <w:r w:rsidR="003E5CAD" w:rsidRPr="00F1216B">
        <w:rPr>
          <w:rFonts w:cstheme="minorHAnsi"/>
          <w:lang w:val="en-GB"/>
        </w:rPr>
        <w:t>of the United Kingdom of Great Britain and Northern Ireland</w:t>
      </w:r>
      <w:r w:rsidR="003E5CAD">
        <w:rPr>
          <w:rFonts w:cstheme="minorHAnsi"/>
          <w:lang w:val="en-GB"/>
        </w:rPr>
        <w:t xml:space="preserve"> </w:t>
      </w:r>
      <w:r w:rsidR="00406593">
        <w:rPr>
          <w:rFonts w:cstheme="minorHAnsi"/>
          <w:lang w:val="en-GB"/>
        </w:rPr>
        <w:t>to leave the EU together with</w:t>
      </w:r>
      <w:r w:rsidR="008C707E">
        <w:rPr>
          <w:rFonts w:cstheme="minorHAnsi"/>
          <w:lang w:val="en-GB"/>
        </w:rPr>
        <w:t xml:space="preserve"> </w:t>
      </w:r>
      <w:r w:rsidR="00F1216B" w:rsidRPr="00F1216B">
        <w:rPr>
          <w:rFonts w:cstheme="minorHAnsi"/>
          <w:lang w:val="en-GB"/>
        </w:rPr>
        <w:t xml:space="preserve"> various proposals from </w:t>
      </w:r>
      <w:r w:rsidR="000774DA">
        <w:rPr>
          <w:rFonts w:cstheme="minorHAnsi"/>
          <w:lang w:val="en-GB"/>
        </w:rPr>
        <w:t xml:space="preserve">the </w:t>
      </w:r>
      <w:r w:rsidR="00F1216B" w:rsidRPr="00F1216B">
        <w:rPr>
          <w:rFonts w:cstheme="minorHAnsi"/>
          <w:lang w:val="en-GB"/>
        </w:rPr>
        <w:t xml:space="preserve">EU institutions </w:t>
      </w:r>
      <w:r w:rsidR="00406593">
        <w:rPr>
          <w:rFonts w:cstheme="minorHAnsi"/>
          <w:lang w:val="en-GB"/>
        </w:rPr>
        <w:t xml:space="preserve">which suggest adding </w:t>
      </w:r>
      <w:r w:rsidR="00F1216B" w:rsidRPr="00F1216B">
        <w:rPr>
          <w:rFonts w:cstheme="minorHAnsi"/>
          <w:lang w:val="en-GB"/>
        </w:rPr>
        <w:t xml:space="preserve"> the stabili</w:t>
      </w:r>
      <w:r w:rsidR="00406593">
        <w:rPr>
          <w:rFonts w:cstheme="minorHAnsi"/>
          <w:lang w:val="en-GB"/>
        </w:rPr>
        <w:t>s</w:t>
      </w:r>
      <w:r w:rsidR="00F1216B" w:rsidRPr="00F1216B">
        <w:rPr>
          <w:rFonts w:cstheme="minorHAnsi"/>
          <w:lang w:val="en-GB"/>
        </w:rPr>
        <w:t>ation function</w:t>
      </w:r>
      <w:r w:rsidR="00406593">
        <w:rPr>
          <w:rFonts w:cstheme="minorHAnsi"/>
          <w:lang w:val="en-GB"/>
        </w:rPr>
        <w:t xml:space="preserve"> to the EU budget</w:t>
      </w:r>
      <w:r w:rsidR="00F1216B" w:rsidRPr="00F1216B">
        <w:rPr>
          <w:rFonts w:cstheme="minorHAnsi"/>
          <w:lang w:val="en-GB"/>
        </w:rPr>
        <w:t xml:space="preserve"> </w:t>
      </w:r>
      <w:r w:rsidR="000774DA">
        <w:rPr>
          <w:rFonts w:cstheme="minorHAnsi"/>
          <w:lang w:val="en-GB"/>
        </w:rPr>
        <w:t>in addition to</w:t>
      </w:r>
      <w:r w:rsidR="00F1216B" w:rsidRPr="00F1216B">
        <w:rPr>
          <w:rFonts w:cstheme="minorHAnsi"/>
          <w:lang w:val="en-GB"/>
        </w:rPr>
        <w:t xml:space="preserve"> the convergence </w:t>
      </w:r>
      <w:r w:rsidR="00406593">
        <w:rPr>
          <w:rFonts w:cstheme="minorHAnsi"/>
          <w:lang w:val="en-GB"/>
        </w:rPr>
        <w:t xml:space="preserve">function </w:t>
      </w:r>
      <w:r w:rsidR="00F1216B" w:rsidRPr="00F1216B">
        <w:rPr>
          <w:rFonts w:cstheme="minorHAnsi"/>
          <w:lang w:val="en-GB"/>
        </w:rPr>
        <w:t xml:space="preserve">and </w:t>
      </w:r>
      <w:r w:rsidR="00406593">
        <w:rPr>
          <w:rFonts w:cstheme="minorHAnsi"/>
          <w:lang w:val="en-GB"/>
        </w:rPr>
        <w:t>reduction of</w:t>
      </w:r>
      <w:r w:rsidR="00406593" w:rsidRPr="00F1216B">
        <w:rPr>
          <w:rFonts w:cstheme="minorHAnsi"/>
          <w:lang w:val="en-GB"/>
        </w:rPr>
        <w:t xml:space="preserve"> </w:t>
      </w:r>
      <w:r w:rsidR="00F1216B" w:rsidRPr="00F1216B">
        <w:rPr>
          <w:rFonts w:cstheme="minorHAnsi"/>
          <w:lang w:val="en-GB"/>
        </w:rPr>
        <w:t xml:space="preserve">the differences in development among the </w:t>
      </w:r>
      <w:r w:rsidR="000774DA">
        <w:rPr>
          <w:rFonts w:cstheme="minorHAnsi"/>
          <w:lang w:val="en-GB"/>
        </w:rPr>
        <w:t>Member States</w:t>
      </w:r>
      <w:r w:rsidR="00F1216B" w:rsidRPr="00F1216B">
        <w:rPr>
          <w:rFonts w:cstheme="minorHAnsi"/>
          <w:lang w:val="en-GB"/>
        </w:rPr>
        <w:t>.</w:t>
      </w:r>
    </w:p>
    <w:p w14:paraId="3CCA5527" w14:textId="77777777" w:rsidR="007E43D1" w:rsidRPr="003E1193" w:rsidRDefault="007E43D1" w:rsidP="003B6E59">
      <w:pPr>
        <w:pStyle w:val="ListParagraph"/>
        <w:ind w:left="0"/>
        <w:jc w:val="both"/>
        <w:rPr>
          <w:rFonts w:cstheme="minorHAnsi"/>
          <w:lang w:val="en-GB"/>
        </w:rPr>
      </w:pPr>
    </w:p>
    <w:p w14:paraId="6EF4779D" w14:textId="05AA8D5A" w:rsidR="0096524B" w:rsidRPr="003E1193" w:rsidRDefault="00667BBB" w:rsidP="003B6E59">
      <w:pPr>
        <w:pStyle w:val="ListParagraph"/>
        <w:ind w:left="0"/>
        <w:jc w:val="both"/>
        <w:rPr>
          <w:rFonts w:cstheme="minorHAnsi"/>
          <w:lang w:val="en-GB"/>
        </w:rPr>
      </w:pPr>
      <w:r w:rsidRPr="003E1193">
        <w:rPr>
          <w:rFonts w:cstheme="minorHAnsi"/>
          <w:lang w:val="en-GB"/>
        </w:rPr>
        <w:t xml:space="preserve">It is expected </w:t>
      </w:r>
      <w:r w:rsidR="00406593">
        <w:rPr>
          <w:rFonts w:cstheme="minorHAnsi"/>
          <w:lang w:val="en-GB"/>
        </w:rPr>
        <w:t xml:space="preserve">that </w:t>
      </w:r>
      <w:r w:rsidRPr="003E1193">
        <w:rPr>
          <w:rFonts w:cstheme="minorHAnsi"/>
          <w:lang w:val="en-GB"/>
        </w:rPr>
        <w:t>in May 2018</w:t>
      </w:r>
      <w:r w:rsidR="00406593">
        <w:rPr>
          <w:rFonts w:cstheme="minorHAnsi"/>
          <w:lang w:val="en-GB"/>
        </w:rPr>
        <w:t>,</w:t>
      </w:r>
      <w:r w:rsidR="003E5CAD">
        <w:rPr>
          <w:rFonts w:cstheme="minorHAnsi"/>
          <w:lang w:val="en-GB"/>
        </w:rPr>
        <w:t xml:space="preserve"> </w:t>
      </w:r>
      <w:r w:rsidR="0096524B" w:rsidRPr="003E1193">
        <w:rPr>
          <w:rFonts w:cstheme="minorHAnsi"/>
          <w:lang w:val="en-GB"/>
        </w:rPr>
        <w:t xml:space="preserve">the European Commission will publish </w:t>
      </w:r>
      <w:r w:rsidR="00406593">
        <w:rPr>
          <w:rFonts w:cstheme="minorHAnsi"/>
          <w:lang w:val="en-GB"/>
        </w:rPr>
        <w:t>the</w:t>
      </w:r>
      <w:r w:rsidR="0096524B" w:rsidRPr="003E1193">
        <w:rPr>
          <w:rFonts w:cstheme="minorHAnsi"/>
          <w:lang w:val="en-GB"/>
        </w:rPr>
        <w:t xml:space="preserve"> proposal for the Multiannual Financial Framework for</w:t>
      </w:r>
      <w:r w:rsidRPr="003E1193">
        <w:rPr>
          <w:rFonts w:cstheme="minorHAnsi"/>
          <w:lang w:val="en-GB"/>
        </w:rPr>
        <w:t xml:space="preserve"> the period after 2020 and</w:t>
      </w:r>
      <w:r w:rsidR="0096524B" w:rsidRPr="003E1193">
        <w:rPr>
          <w:rFonts w:cstheme="minorHAnsi"/>
          <w:lang w:val="en-GB"/>
        </w:rPr>
        <w:t xml:space="preserve"> </w:t>
      </w:r>
      <w:r w:rsidR="00DB031D" w:rsidRPr="003E1193">
        <w:rPr>
          <w:rFonts w:cstheme="minorHAnsi"/>
          <w:lang w:val="en-GB"/>
        </w:rPr>
        <w:t>after</w:t>
      </w:r>
      <w:r w:rsidR="00406593">
        <w:rPr>
          <w:rFonts w:cstheme="minorHAnsi"/>
          <w:lang w:val="en-GB"/>
        </w:rPr>
        <w:t>wards</w:t>
      </w:r>
      <w:r w:rsidR="00D52EE8" w:rsidRPr="003E1193">
        <w:rPr>
          <w:rFonts w:cstheme="minorHAnsi"/>
          <w:lang w:val="en-GB"/>
        </w:rPr>
        <w:t xml:space="preserve"> </w:t>
      </w:r>
      <w:r w:rsidR="0096524B" w:rsidRPr="003E1193">
        <w:rPr>
          <w:rFonts w:cstheme="minorHAnsi"/>
          <w:lang w:val="en-GB"/>
        </w:rPr>
        <w:t xml:space="preserve">the proposal for a legislative framework for European Structural and Investment Funds (ESIF). </w:t>
      </w:r>
      <w:r w:rsidR="00F1216B">
        <w:rPr>
          <w:rFonts w:cstheme="minorHAnsi"/>
          <w:lang w:val="en-GB"/>
        </w:rPr>
        <w:t xml:space="preserve">Croatia considers </w:t>
      </w:r>
      <w:r w:rsidR="00406593">
        <w:rPr>
          <w:rFonts w:cstheme="minorHAnsi"/>
          <w:lang w:val="en-GB"/>
        </w:rPr>
        <w:t>the c</w:t>
      </w:r>
      <w:r w:rsidR="0096524B" w:rsidRPr="003E1193">
        <w:rPr>
          <w:rFonts w:cstheme="minorHAnsi"/>
          <w:lang w:val="en-GB"/>
        </w:rPr>
        <w:t xml:space="preserve">ohesion </w:t>
      </w:r>
      <w:r w:rsidR="00406593">
        <w:rPr>
          <w:rFonts w:cstheme="minorHAnsi"/>
          <w:lang w:val="en-GB"/>
        </w:rPr>
        <w:t>p</w:t>
      </w:r>
      <w:r w:rsidR="0096524B" w:rsidRPr="003E1193">
        <w:rPr>
          <w:rFonts w:cstheme="minorHAnsi"/>
          <w:lang w:val="en-GB"/>
        </w:rPr>
        <w:t xml:space="preserve">olicy a key investment instrument of the EU </w:t>
      </w:r>
      <w:r w:rsidR="00406593">
        <w:rPr>
          <w:rFonts w:cstheme="minorHAnsi"/>
          <w:lang w:val="en-GB"/>
        </w:rPr>
        <w:t>directed towards providing a</w:t>
      </w:r>
      <w:r w:rsidR="0096524B" w:rsidRPr="003E1193">
        <w:rPr>
          <w:rFonts w:cstheme="minorHAnsi"/>
          <w:lang w:val="en-GB"/>
        </w:rPr>
        <w:t xml:space="preserve"> balanced development in the Member States and regions</w:t>
      </w:r>
      <w:r w:rsidR="00406593">
        <w:rPr>
          <w:rFonts w:cstheme="minorHAnsi"/>
          <w:lang w:val="en-GB"/>
        </w:rPr>
        <w:t xml:space="preserve"> as well as </w:t>
      </w:r>
      <w:r w:rsidR="0096524B" w:rsidRPr="003E1193">
        <w:rPr>
          <w:rFonts w:cstheme="minorHAnsi"/>
          <w:lang w:val="en-GB"/>
        </w:rPr>
        <w:t xml:space="preserve">achieving </w:t>
      </w:r>
      <w:r w:rsidR="00406593">
        <w:rPr>
          <w:rFonts w:cstheme="minorHAnsi"/>
          <w:lang w:val="en-GB"/>
        </w:rPr>
        <w:t xml:space="preserve">further </w:t>
      </w:r>
      <w:r w:rsidR="0096524B" w:rsidRPr="003E1193">
        <w:rPr>
          <w:rFonts w:cstheme="minorHAnsi"/>
          <w:lang w:val="en-GB"/>
        </w:rPr>
        <w:t xml:space="preserve">convergence as set out in the </w:t>
      </w:r>
      <w:r w:rsidR="00F1216B" w:rsidRPr="00F1216B">
        <w:rPr>
          <w:lang w:val="en-GB"/>
        </w:rPr>
        <w:t>in Article 174 of the Treaty on the Functioning of the European Union</w:t>
      </w:r>
      <w:r w:rsidR="00406593">
        <w:rPr>
          <w:lang w:val="en-GB"/>
        </w:rPr>
        <w:t>.</w:t>
      </w:r>
      <w:r w:rsidR="00406593">
        <w:rPr>
          <w:rFonts w:cstheme="minorHAnsi"/>
          <w:lang w:val="en-GB"/>
        </w:rPr>
        <w:t xml:space="preserve"> It is worth emphasising </w:t>
      </w:r>
      <w:r w:rsidR="0096524B" w:rsidRPr="003E1193">
        <w:rPr>
          <w:rFonts w:cstheme="minorHAnsi"/>
          <w:lang w:val="en-GB"/>
        </w:rPr>
        <w:t xml:space="preserve">that </w:t>
      </w:r>
      <w:r w:rsidR="00AE79FA">
        <w:rPr>
          <w:rFonts w:cstheme="minorHAnsi"/>
          <w:lang w:val="en-GB"/>
        </w:rPr>
        <w:t xml:space="preserve">all </w:t>
      </w:r>
      <w:r w:rsidR="0096524B" w:rsidRPr="003E1193">
        <w:rPr>
          <w:rFonts w:cstheme="minorHAnsi"/>
          <w:lang w:val="en-GB"/>
        </w:rPr>
        <w:t>appropriate fun</w:t>
      </w:r>
      <w:r w:rsidR="0087443A">
        <w:rPr>
          <w:rFonts w:cstheme="minorHAnsi"/>
          <w:lang w:val="en-GB"/>
        </w:rPr>
        <w:t xml:space="preserve">ding of </w:t>
      </w:r>
      <w:r w:rsidR="00AE79FA">
        <w:rPr>
          <w:rFonts w:cstheme="minorHAnsi"/>
          <w:lang w:val="en-GB"/>
        </w:rPr>
        <w:t>the c</w:t>
      </w:r>
      <w:r w:rsidR="0087443A">
        <w:rPr>
          <w:rFonts w:cstheme="minorHAnsi"/>
          <w:lang w:val="en-GB"/>
        </w:rPr>
        <w:t xml:space="preserve">ohesion </w:t>
      </w:r>
      <w:r w:rsidR="00AE79FA">
        <w:rPr>
          <w:rFonts w:cstheme="minorHAnsi"/>
          <w:lang w:val="en-GB"/>
        </w:rPr>
        <w:t>p</w:t>
      </w:r>
      <w:r w:rsidR="0096524B" w:rsidRPr="003E1193">
        <w:rPr>
          <w:rFonts w:cstheme="minorHAnsi"/>
          <w:lang w:val="en-GB"/>
        </w:rPr>
        <w:t xml:space="preserve">olicy </w:t>
      </w:r>
      <w:r w:rsidR="002F58F7">
        <w:rPr>
          <w:rFonts w:cstheme="minorHAnsi"/>
          <w:lang w:val="en-GB"/>
        </w:rPr>
        <w:t xml:space="preserve">is to </w:t>
      </w:r>
      <w:r w:rsidR="0096524B" w:rsidRPr="003E1193">
        <w:rPr>
          <w:rFonts w:cstheme="minorHAnsi"/>
          <w:lang w:val="en-GB"/>
        </w:rPr>
        <w:t>be maintai</w:t>
      </w:r>
      <w:r w:rsidRPr="003E1193">
        <w:rPr>
          <w:rFonts w:cstheme="minorHAnsi"/>
          <w:lang w:val="en-GB"/>
        </w:rPr>
        <w:t>ned in the EU budget after 2020</w:t>
      </w:r>
      <w:r w:rsidR="0096524B" w:rsidRPr="003E1193">
        <w:rPr>
          <w:rFonts w:cstheme="minorHAnsi"/>
          <w:lang w:val="en-GB"/>
        </w:rPr>
        <w:t>.</w:t>
      </w:r>
      <w:r w:rsidR="000774DA">
        <w:rPr>
          <w:rFonts w:cstheme="minorHAnsi"/>
          <w:lang w:val="en-GB"/>
        </w:rPr>
        <w:t xml:space="preserve"> </w:t>
      </w:r>
      <w:r w:rsidR="0096524B" w:rsidRPr="003E1193">
        <w:rPr>
          <w:rFonts w:cstheme="minorHAnsi"/>
          <w:lang w:val="en-GB"/>
        </w:rPr>
        <w:t xml:space="preserve">It is necessary in these challenging times that </w:t>
      </w:r>
      <w:r w:rsidR="00AE79FA">
        <w:rPr>
          <w:rFonts w:cstheme="minorHAnsi"/>
          <w:lang w:val="en-GB"/>
        </w:rPr>
        <w:t>the cohesion p</w:t>
      </w:r>
      <w:r w:rsidR="0087443A" w:rsidRPr="003E1193">
        <w:rPr>
          <w:rFonts w:cstheme="minorHAnsi"/>
          <w:lang w:val="en-GB"/>
        </w:rPr>
        <w:t xml:space="preserve">olicy </w:t>
      </w:r>
      <w:r w:rsidR="0096524B" w:rsidRPr="003E1193">
        <w:rPr>
          <w:rFonts w:cstheme="minorHAnsi"/>
          <w:lang w:val="en-GB"/>
        </w:rPr>
        <w:t>remains an effective tool</w:t>
      </w:r>
      <w:r w:rsidR="00AE79FA">
        <w:rPr>
          <w:rFonts w:cstheme="minorHAnsi"/>
          <w:lang w:val="en-GB"/>
        </w:rPr>
        <w:t>, which</w:t>
      </w:r>
      <w:r w:rsidR="00AE79FA" w:rsidRPr="003E1193">
        <w:rPr>
          <w:rFonts w:cstheme="minorHAnsi"/>
          <w:lang w:val="en-GB"/>
        </w:rPr>
        <w:t xml:space="preserve"> </w:t>
      </w:r>
      <w:r w:rsidR="0096524B" w:rsidRPr="003E1193">
        <w:rPr>
          <w:rFonts w:cstheme="minorHAnsi"/>
          <w:lang w:val="en-GB"/>
        </w:rPr>
        <w:t xml:space="preserve">will continue to reduce significant economic, social and territorial </w:t>
      </w:r>
      <w:r w:rsidR="003E5CAD">
        <w:rPr>
          <w:rFonts w:cstheme="minorHAnsi"/>
          <w:lang w:val="en-GB"/>
        </w:rPr>
        <w:t>divergences</w:t>
      </w:r>
      <w:r w:rsidR="00AE79FA" w:rsidRPr="003E1193">
        <w:rPr>
          <w:rFonts w:cstheme="minorHAnsi"/>
          <w:lang w:val="en-GB"/>
        </w:rPr>
        <w:t xml:space="preserve"> </w:t>
      </w:r>
      <w:r w:rsidR="0096524B" w:rsidRPr="003E1193">
        <w:rPr>
          <w:rFonts w:cstheme="minorHAnsi"/>
          <w:lang w:val="en-GB"/>
        </w:rPr>
        <w:t>and strengthen the</w:t>
      </w:r>
      <w:r w:rsidRPr="003E1193">
        <w:rPr>
          <w:rFonts w:cstheme="minorHAnsi"/>
          <w:lang w:val="en-GB"/>
        </w:rPr>
        <w:t xml:space="preserve"> global competitiveness of the European</w:t>
      </w:r>
      <w:r w:rsidR="0096524B" w:rsidRPr="003E1193">
        <w:rPr>
          <w:rFonts w:cstheme="minorHAnsi"/>
          <w:lang w:val="en-GB"/>
        </w:rPr>
        <w:t xml:space="preserve"> economy. </w:t>
      </w:r>
      <w:r w:rsidR="00AE79FA">
        <w:rPr>
          <w:rFonts w:cstheme="minorHAnsi"/>
          <w:lang w:val="en-GB"/>
        </w:rPr>
        <w:t>The c</w:t>
      </w:r>
      <w:r w:rsidR="0087443A" w:rsidRPr="003E1193">
        <w:rPr>
          <w:rFonts w:cstheme="minorHAnsi"/>
          <w:lang w:val="en-GB"/>
        </w:rPr>
        <w:t xml:space="preserve">ohesion </w:t>
      </w:r>
      <w:r w:rsidR="00AE79FA">
        <w:rPr>
          <w:rFonts w:cstheme="minorHAnsi"/>
          <w:lang w:val="en-GB"/>
        </w:rPr>
        <w:t>p</w:t>
      </w:r>
      <w:r w:rsidR="0087443A" w:rsidRPr="003E1193">
        <w:rPr>
          <w:rFonts w:cstheme="minorHAnsi"/>
          <w:lang w:val="en-GB"/>
        </w:rPr>
        <w:t xml:space="preserve">olicy </w:t>
      </w:r>
      <w:r w:rsidR="0096524B" w:rsidRPr="003E1193">
        <w:rPr>
          <w:rFonts w:cstheme="minorHAnsi"/>
          <w:lang w:val="en-GB"/>
        </w:rPr>
        <w:t>is a</w:t>
      </w:r>
      <w:r w:rsidR="00AE79FA">
        <w:rPr>
          <w:rFonts w:cstheme="minorHAnsi"/>
          <w:lang w:val="en-GB"/>
        </w:rPr>
        <w:t xml:space="preserve">n important </w:t>
      </w:r>
      <w:r w:rsidR="0096524B" w:rsidRPr="003E1193">
        <w:rPr>
          <w:rFonts w:cstheme="minorHAnsi"/>
          <w:lang w:val="en-GB"/>
        </w:rPr>
        <w:t>instrument that enables economic growth and sustainable development</w:t>
      </w:r>
      <w:r w:rsidR="002E2564">
        <w:rPr>
          <w:rFonts w:cstheme="minorHAnsi"/>
          <w:lang w:val="en-GB"/>
        </w:rPr>
        <w:t xml:space="preserve"> and it</w:t>
      </w:r>
      <w:r w:rsidR="00AE79FA">
        <w:rPr>
          <w:rFonts w:cstheme="minorHAnsi"/>
          <w:lang w:val="en-GB"/>
        </w:rPr>
        <w:t xml:space="preserve"> </w:t>
      </w:r>
      <w:r w:rsidR="0096524B" w:rsidRPr="003E1193">
        <w:rPr>
          <w:rFonts w:cstheme="minorHAnsi"/>
          <w:lang w:val="en-GB"/>
        </w:rPr>
        <w:t xml:space="preserve">is considered </w:t>
      </w:r>
      <w:r w:rsidRPr="003E1193">
        <w:rPr>
          <w:rFonts w:cstheme="minorHAnsi"/>
          <w:lang w:val="en-GB"/>
        </w:rPr>
        <w:t xml:space="preserve">as </w:t>
      </w:r>
      <w:r w:rsidR="0096524B" w:rsidRPr="003E1193">
        <w:rPr>
          <w:rFonts w:cstheme="minorHAnsi"/>
          <w:lang w:val="en-GB"/>
        </w:rPr>
        <w:t>a vital source of public investment</w:t>
      </w:r>
      <w:r w:rsidR="00214696" w:rsidRPr="003E1193">
        <w:rPr>
          <w:rFonts w:cstheme="minorHAnsi"/>
          <w:lang w:val="en-GB"/>
        </w:rPr>
        <w:t>s</w:t>
      </w:r>
      <w:r w:rsidR="0096524B" w:rsidRPr="003E1193">
        <w:rPr>
          <w:rFonts w:cstheme="minorHAnsi"/>
          <w:lang w:val="en-GB"/>
        </w:rPr>
        <w:t xml:space="preserve"> in Croatia.</w:t>
      </w:r>
    </w:p>
    <w:p w14:paraId="6B84EC21" w14:textId="6F6F84E0" w:rsidR="00D266B5" w:rsidRPr="003E1193" w:rsidRDefault="00D266B5" w:rsidP="003B6E59">
      <w:pPr>
        <w:pStyle w:val="ListParagraph"/>
        <w:ind w:left="0"/>
        <w:jc w:val="both"/>
        <w:rPr>
          <w:lang w:val="en-GB"/>
        </w:rPr>
      </w:pPr>
    </w:p>
    <w:p w14:paraId="3F569FD9" w14:textId="4F11EB9C" w:rsidR="0096524B" w:rsidRPr="00D00790" w:rsidRDefault="00D00790" w:rsidP="003B6E59">
      <w:pPr>
        <w:pStyle w:val="ListParagraph"/>
        <w:ind w:left="0"/>
        <w:jc w:val="both"/>
        <w:rPr>
          <w:rFonts w:cstheme="minorHAnsi"/>
        </w:rPr>
      </w:pPr>
      <w:r w:rsidRPr="003E5CAD">
        <w:rPr>
          <w:rFonts w:cstheme="minorHAnsi"/>
          <w:lang w:val="en-GB"/>
        </w:rPr>
        <w:t>T</w:t>
      </w:r>
      <w:r w:rsidR="000774DA" w:rsidRPr="003E5CAD">
        <w:rPr>
          <w:rFonts w:cstheme="minorHAnsi"/>
          <w:lang w:val="en-GB"/>
        </w:rPr>
        <w:t xml:space="preserve">he </w:t>
      </w:r>
      <w:r w:rsidRPr="003E5CAD">
        <w:rPr>
          <w:rFonts w:cstheme="minorHAnsi"/>
          <w:lang w:val="en-GB"/>
        </w:rPr>
        <w:t>c</w:t>
      </w:r>
      <w:r w:rsidR="00844358" w:rsidRPr="003E5CAD">
        <w:rPr>
          <w:rFonts w:cstheme="minorHAnsi"/>
          <w:lang w:val="en-GB"/>
        </w:rPr>
        <w:t xml:space="preserve">ohesion </w:t>
      </w:r>
      <w:r w:rsidRPr="003E5CAD">
        <w:rPr>
          <w:rFonts w:cstheme="minorHAnsi"/>
          <w:lang w:val="en-GB"/>
        </w:rPr>
        <w:t>p</w:t>
      </w:r>
      <w:r w:rsidR="0087443A" w:rsidRPr="003E5CAD">
        <w:rPr>
          <w:rFonts w:cstheme="minorHAnsi"/>
          <w:lang w:val="en-GB"/>
        </w:rPr>
        <w:t xml:space="preserve">olicy </w:t>
      </w:r>
      <w:r w:rsidR="0096524B" w:rsidRPr="003E5CAD">
        <w:rPr>
          <w:rFonts w:cstheme="minorHAnsi"/>
          <w:lang w:val="en-GB"/>
        </w:rPr>
        <w:t xml:space="preserve">has </w:t>
      </w:r>
      <w:r w:rsidRPr="003E5CAD">
        <w:rPr>
          <w:rFonts w:cstheme="minorHAnsi"/>
          <w:lang w:val="en-GB"/>
        </w:rPr>
        <w:t xml:space="preserve">been proven </w:t>
      </w:r>
      <w:r w:rsidR="0096524B" w:rsidRPr="003E5CAD">
        <w:rPr>
          <w:rFonts w:cstheme="minorHAnsi"/>
          <w:lang w:val="en-GB"/>
        </w:rPr>
        <w:t xml:space="preserve">to be a key </w:t>
      </w:r>
      <w:r w:rsidR="00844358" w:rsidRPr="003E5CAD">
        <w:rPr>
          <w:rFonts w:cstheme="minorHAnsi"/>
          <w:lang w:val="en-GB"/>
        </w:rPr>
        <w:t xml:space="preserve">component </w:t>
      </w:r>
      <w:r w:rsidR="0096524B" w:rsidRPr="003E5CAD">
        <w:rPr>
          <w:rFonts w:cstheme="minorHAnsi"/>
          <w:lang w:val="en-GB"/>
        </w:rPr>
        <w:t>in</w:t>
      </w:r>
      <w:r w:rsidR="00FC6183" w:rsidRPr="003E5CAD">
        <w:rPr>
          <w:rFonts w:cstheme="minorHAnsi"/>
          <w:lang w:val="en-GB"/>
        </w:rPr>
        <w:t xml:space="preserve"> </w:t>
      </w:r>
      <w:r w:rsidR="000774DA" w:rsidRPr="003E5CAD">
        <w:rPr>
          <w:rFonts w:cstheme="minorHAnsi"/>
          <w:lang w:val="en-GB"/>
        </w:rPr>
        <w:t>reducing</w:t>
      </w:r>
      <w:r w:rsidR="00FC6183" w:rsidRPr="003E5CAD">
        <w:rPr>
          <w:rFonts w:cstheme="minorHAnsi"/>
          <w:lang w:val="en-GB"/>
        </w:rPr>
        <w:t xml:space="preserve"> disparities</w:t>
      </w:r>
      <w:r w:rsidR="0096524B" w:rsidRPr="003E5CAD">
        <w:rPr>
          <w:rFonts w:cstheme="minorHAnsi"/>
          <w:lang w:val="en-GB"/>
        </w:rPr>
        <w:t xml:space="preserve"> </w:t>
      </w:r>
      <w:r w:rsidR="000774DA" w:rsidRPr="003E5CAD">
        <w:rPr>
          <w:rFonts w:cstheme="minorHAnsi"/>
          <w:lang w:val="en-GB"/>
        </w:rPr>
        <w:t>among various</w:t>
      </w:r>
      <w:r w:rsidR="0096524B" w:rsidRPr="003E5CAD">
        <w:rPr>
          <w:rFonts w:cstheme="minorHAnsi"/>
          <w:lang w:val="en-GB"/>
        </w:rPr>
        <w:t xml:space="preserve"> ci</w:t>
      </w:r>
      <w:r w:rsidR="00031528" w:rsidRPr="003E5CAD">
        <w:rPr>
          <w:rFonts w:cstheme="minorHAnsi"/>
          <w:lang w:val="en-GB"/>
        </w:rPr>
        <w:t>ties and regions</w:t>
      </w:r>
      <w:r w:rsidRPr="003E5CAD">
        <w:rPr>
          <w:rFonts w:cstheme="minorHAnsi"/>
          <w:lang w:val="en-GB"/>
        </w:rPr>
        <w:t xml:space="preserve"> to date</w:t>
      </w:r>
      <w:r w:rsidR="00031528" w:rsidRPr="003E5CAD">
        <w:rPr>
          <w:rFonts w:cstheme="minorHAnsi"/>
          <w:lang w:val="en-GB"/>
        </w:rPr>
        <w:t xml:space="preserve">. </w:t>
      </w:r>
      <w:r w:rsidRPr="003E5CAD">
        <w:rPr>
          <w:rFonts w:cstheme="minorHAnsi"/>
          <w:lang w:val="en-GB"/>
        </w:rPr>
        <w:t>Considering that the</w:t>
      </w:r>
      <w:r w:rsidR="0096524B" w:rsidRPr="003E5CAD">
        <w:rPr>
          <w:rFonts w:cstheme="minorHAnsi"/>
          <w:lang w:val="en-GB"/>
        </w:rPr>
        <w:t xml:space="preserve"> effect </w:t>
      </w:r>
      <w:r w:rsidRPr="003E5CAD">
        <w:rPr>
          <w:rFonts w:cstheme="minorHAnsi"/>
          <w:lang w:val="en-GB"/>
        </w:rPr>
        <w:t xml:space="preserve">of this instrument is important </w:t>
      </w:r>
      <w:r w:rsidR="0096524B" w:rsidRPr="003E5CAD">
        <w:rPr>
          <w:rFonts w:cstheme="minorHAnsi"/>
          <w:lang w:val="en-GB"/>
        </w:rPr>
        <w:t xml:space="preserve">and </w:t>
      </w:r>
      <w:r w:rsidRPr="003E5CAD">
        <w:rPr>
          <w:rFonts w:cstheme="minorHAnsi"/>
          <w:lang w:val="en-GB"/>
        </w:rPr>
        <w:t xml:space="preserve">the </w:t>
      </w:r>
      <w:r w:rsidR="0096524B" w:rsidRPr="003E5CAD">
        <w:rPr>
          <w:rFonts w:cstheme="minorHAnsi"/>
          <w:lang w:val="en-GB"/>
        </w:rPr>
        <w:t xml:space="preserve">results are already visible, </w:t>
      </w:r>
      <w:r w:rsidRPr="003E5CAD">
        <w:rPr>
          <w:rFonts w:cstheme="minorHAnsi"/>
          <w:lang w:val="en-GB"/>
        </w:rPr>
        <w:t xml:space="preserve">it is worth noting that </w:t>
      </w:r>
      <w:r w:rsidR="0096524B" w:rsidRPr="003E5CAD">
        <w:rPr>
          <w:rFonts w:cstheme="minorHAnsi"/>
          <w:lang w:val="en-GB"/>
        </w:rPr>
        <w:t xml:space="preserve">the potential </w:t>
      </w:r>
      <w:r w:rsidRPr="003E5CAD">
        <w:rPr>
          <w:rFonts w:cstheme="minorHAnsi"/>
          <w:lang w:val="en-GB"/>
        </w:rPr>
        <w:t xml:space="preserve">connection of </w:t>
      </w:r>
      <w:r w:rsidR="0096524B" w:rsidRPr="003E5CAD">
        <w:rPr>
          <w:rFonts w:cstheme="minorHAnsi"/>
          <w:lang w:val="en-GB"/>
        </w:rPr>
        <w:t xml:space="preserve">the implementation of </w:t>
      </w:r>
      <w:r w:rsidRPr="003E5CAD">
        <w:rPr>
          <w:rFonts w:cstheme="minorHAnsi"/>
          <w:lang w:val="en-GB"/>
        </w:rPr>
        <w:t>the c</w:t>
      </w:r>
      <w:r w:rsidR="0087443A" w:rsidRPr="003E5CAD">
        <w:rPr>
          <w:lang w:val="en-GB"/>
        </w:rPr>
        <w:t xml:space="preserve">ohesion </w:t>
      </w:r>
      <w:r w:rsidRPr="003E5CAD">
        <w:rPr>
          <w:lang w:val="en-GB"/>
        </w:rPr>
        <w:t>p</w:t>
      </w:r>
      <w:r w:rsidR="0087443A" w:rsidRPr="003E5CAD">
        <w:rPr>
          <w:lang w:val="en-GB"/>
        </w:rPr>
        <w:t xml:space="preserve">olicy </w:t>
      </w:r>
      <w:r w:rsidRPr="003E5CAD">
        <w:rPr>
          <w:rFonts w:cstheme="minorHAnsi"/>
          <w:lang w:val="en-GB"/>
        </w:rPr>
        <w:t>with achieving</w:t>
      </w:r>
      <w:r w:rsidR="0096524B" w:rsidRPr="003E5CAD">
        <w:rPr>
          <w:rFonts w:cstheme="minorHAnsi"/>
          <w:lang w:val="en-GB"/>
        </w:rPr>
        <w:t xml:space="preserve"> the goals of other policies should b</w:t>
      </w:r>
      <w:r w:rsidR="00031528" w:rsidRPr="003E5CAD">
        <w:rPr>
          <w:rFonts w:cstheme="minorHAnsi"/>
          <w:lang w:val="en-GB"/>
        </w:rPr>
        <w:t xml:space="preserve">e </w:t>
      </w:r>
      <w:r w:rsidRPr="003E5CAD">
        <w:rPr>
          <w:rFonts w:cstheme="minorHAnsi"/>
          <w:lang w:val="en-GB"/>
        </w:rPr>
        <w:t>considered</w:t>
      </w:r>
      <w:r w:rsidR="00A96D7E" w:rsidRPr="003E5CAD">
        <w:rPr>
          <w:rFonts w:cstheme="minorHAnsi"/>
          <w:lang w:val="en-GB"/>
        </w:rPr>
        <w:t xml:space="preserve"> </w:t>
      </w:r>
      <w:r w:rsidR="006D655E" w:rsidRPr="003E5CAD">
        <w:rPr>
          <w:rFonts w:cstheme="minorHAnsi"/>
          <w:lang w:val="en-GB"/>
        </w:rPr>
        <w:t xml:space="preserve">with </w:t>
      </w:r>
      <w:r w:rsidR="0096524B" w:rsidRPr="003E5CAD">
        <w:rPr>
          <w:rFonts w:cstheme="minorHAnsi"/>
          <w:lang w:val="en-GB"/>
        </w:rPr>
        <w:t>caution</w:t>
      </w:r>
      <w:r w:rsidR="003E4610" w:rsidRPr="003E5CAD">
        <w:rPr>
          <w:rFonts w:cstheme="minorHAnsi"/>
          <w:lang w:val="en-GB"/>
        </w:rPr>
        <w:t xml:space="preserve"> as currently</w:t>
      </w:r>
      <w:r w:rsidR="0096524B" w:rsidRPr="003E5CAD">
        <w:rPr>
          <w:rFonts w:cstheme="minorHAnsi"/>
          <w:lang w:val="en-GB"/>
        </w:rPr>
        <w:t xml:space="preserve"> there </w:t>
      </w:r>
      <w:r w:rsidR="003E4610" w:rsidRPr="003E5CAD">
        <w:rPr>
          <w:rFonts w:cstheme="minorHAnsi"/>
          <w:lang w:val="en-GB"/>
        </w:rPr>
        <w:t>are too many unknown</w:t>
      </w:r>
      <w:r w:rsidR="0096524B" w:rsidRPr="003E5CAD">
        <w:rPr>
          <w:rFonts w:cstheme="minorHAnsi"/>
          <w:lang w:val="en-GB"/>
        </w:rPr>
        <w:t xml:space="preserve"> elements to </w:t>
      </w:r>
      <w:r w:rsidR="003E4610" w:rsidRPr="003E5CAD">
        <w:rPr>
          <w:rFonts w:cstheme="minorHAnsi"/>
          <w:lang w:val="en-GB"/>
        </w:rPr>
        <w:t>be able to assess the</w:t>
      </w:r>
      <w:r w:rsidR="00AE79FA" w:rsidRPr="005F165F">
        <w:rPr>
          <w:rFonts w:cstheme="minorHAnsi"/>
          <w:lang w:val="en-GB"/>
        </w:rPr>
        <w:t>ir</w:t>
      </w:r>
      <w:r w:rsidR="003E4610" w:rsidRPr="003E5CAD">
        <w:rPr>
          <w:rFonts w:cstheme="minorHAnsi"/>
          <w:lang w:val="en-GB"/>
        </w:rPr>
        <w:t xml:space="preserve"> definition and implementation</w:t>
      </w:r>
      <w:r w:rsidR="0096524B" w:rsidRPr="003E5CAD">
        <w:rPr>
          <w:rFonts w:cstheme="minorHAnsi"/>
          <w:lang w:val="en-GB"/>
        </w:rPr>
        <w:t>.</w:t>
      </w:r>
    </w:p>
    <w:p w14:paraId="0F87BF5A" w14:textId="7E9E8B9E" w:rsidR="0096524B" w:rsidRPr="003E1193" w:rsidRDefault="00DA6A0F" w:rsidP="001B24DC">
      <w:pPr>
        <w:pStyle w:val="ListParagraph"/>
        <w:ind w:left="0"/>
        <w:jc w:val="both"/>
        <w:rPr>
          <w:rFonts w:cstheme="minorHAnsi"/>
          <w:lang w:val="en-GB"/>
        </w:rPr>
      </w:pPr>
      <w:r w:rsidRPr="003E1193">
        <w:rPr>
          <w:rFonts w:ascii="Arial" w:hAnsi="Arial" w:cs="Arial"/>
          <w:lang w:val="en-GB"/>
        </w:rPr>
        <w:br/>
      </w:r>
      <w:r w:rsidR="0096524B" w:rsidRPr="003E1193">
        <w:rPr>
          <w:rFonts w:cstheme="minorHAnsi"/>
          <w:lang w:val="en-GB"/>
        </w:rPr>
        <w:t xml:space="preserve">Croatia welcomes the proposals for </w:t>
      </w:r>
      <w:r w:rsidR="00D00790">
        <w:rPr>
          <w:rFonts w:cstheme="minorHAnsi"/>
          <w:lang w:val="en-GB"/>
        </w:rPr>
        <w:t>simplification of the</w:t>
      </w:r>
      <w:r w:rsidR="00D00790" w:rsidRPr="003E1193">
        <w:rPr>
          <w:rFonts w:cstheme="minorHAnsi"/>
          <w:lang w:val="en-GB"/>
        </w:rPr>
        <w:t xml:space="preserve"> </w:t>
      </w:r>
      <w:r w:rsidR="00D00790">
        <w:rPr>
          <w:rFonts w:cstheme="minorHAnsi"/>
          <w:lang w:val="en-GB"/>
        </w:rPr>
        <w:t>c</w:t>
      </w:r>
      <w:r w:rsidR="0087443A" w:rsidRPr="003E1193">
        <w:rPr>
          <w:rFonts w:cstheme="minorHAnsi"/>
          <w:lang w:val="en-GB"/>
        </w:rPr>
        <w:t xml:space="preserve">ohesion </w:t>
      </w:r>
      <w:r w:rsidR="00D00790">
        <w:rPr>
          <w:rFonts w:cstheme="minorHAnsi"/>
          <w:lang w:val="en-GB"/>
        </w:rPr>
        <w:t>p</w:t>
      </w:r>
      <w:r w:rsidR="0087443A" w:rsidRPr="003E1193">
        <w:rPr>
          <w:rFonts w:cstheme="minorHAnsi"/>
          <w:lang w:val="en-GB"/>
        </w:rPr>
        <w:t xml:space="preserve">olicy </w:t>
      </w:r>
      <w:r w:rsidR="006D655E" w:rsidRPr="003E1193">
        <w:rPr>
          <w:rFonts w:cstheme="minorHAnsi"/>
          <w:lang w:val="en-GB"/>
        </w:rPr>
        <w:t xml:space="preserve">after 2020 </w:t>
      </w:r>
      <w:r w:rsidR="00D00790">
        <w:rPr>
          <w:rFonts w:cstheme="minorHAnsi"/>
          <w:lang w:val="en-GB"/>
        </w:rPr>
        <w:t>based on</w:t>
      </w:r>
      <w:r w:rsidR="006D655E" w:rsidRPr="003E1193">
        <w:rPr>
          <w:rFonts w:cstheme="minorHAnsi"/>
          <w:lang w:val="en-GB"/>
        </w:rPr>
        <w:t xml:space="preserve"> the </w:t>
      </w:r>
      <w:r w:rsidR="0096524B" w:rsidRPr="003E1193">
        <w:rPr>
          <w:rFonts w:cstheme="minorHAnsi"/>
          <w:lang w:val="en-GB"/>
        </w:rPr>
        <w:t xml:space="preserve">recommendations </w:t>
      </w:r>
      <w:r w:rsidR="00D00790">
        <w:rPr>
          <w:rFonts w:cstheme="minorHAnsi"/>
          <w:lang w:val="en-GB"/>
        </w:rPr>
        <w:t>of</w:t>
      </w:r>
      <w:r w:rsidR="00D00790" w:rsidRPr="003E1193">
        <w:rPr>
          <w:rFonts w:cstheme="minorHAnsi"/>
          <w:lang w:val="en-GB"/>
        </w:rPr>
        <w:t xml:space="preserve"> </w:t>
      </w:r>
      <w:r w:rsidR="0096524B" w:rsidRPr="003E1193">
        <w:rPr>
          <w:rFonts w:cstheme="minorHAnsi"/>
          <w:lang w:val="en-GB"/>
        </w:rPr>
        <w:t xml:space="preserve">the </w:t>
      </w:r>
      <w:r w:rsidR="006D655E" w:rsidRPr="003E1193">
        <w:rPr>
          <w:rStyle w:val="Emphasis"/>
          <w:rFonts w:cstheme="minorHAnsi"/>
          <w:b w:val="0"/>
          <w:lang w:val="en-GB"/>
        </w:rPr>
        <w:t>High Level Group of Independent Experts on Monitoring Simplification for Beneficiaries</w:t>
      </w:r>
      <w:r w:rsidR="006D655E" w:rsidRPr="003E1193">
        <w:rPr>
          <w:rStyle w:val="st1"/>
          <w:rFonts w:cstheme="minorHAnsi"/>
          <w:b/>
          <w:lang w:val="en-GB"/>
        </w:rPr>
        <w:t xml:space="preserve"> </w:t>
      </w:r>
      <w:r w:rsidR="006D655E" w:rsidRPr="003E1193">
        <w:rPr>
          <w:rStyle w:val="st1"/>
          <w:rFonts w:cstheme="minorHAnsi"/>
          <w:lang w:val="en-GB"/>
        </w:rPr>
        <w:t>of the ESI</w:t>
      </w:r>
      <w:r w:rsidR="001B1A07">
        <w:rPr>
          <w:rStyle w:val="st1"/>
          <w:rFonts w:cstheme="minorHAnsi"/>
          <w:lang w:val="en-GB"/>
        </w:rPr>
        <w:t>F</w:t>
      </w:r>
      <w:r w:rsidR="00D00790">
        <w:rPr>
          <w:rStyle w:val="st1"/>
          <w:rFonts w:cstheme="minorHAnsi"/>
          <w:lang w:val="en-GB"/>
        </w:rPr>
        <w:t xml:space="preserve"> focused on harmonising</w:t>
      </w:r>
      <w:r w:rsidR="0096524B" w:rsidRPr="003E1193">
        <w:rPr>
          <w:rFonts w:cstheme="minorHAnsi"/>
          <w:lang w:val="en-GB"/>
        </w:rPr>
        <w:t xml:space="preserve"> </w:t>
      </w:r>
      <w:r w:rsidR="003E5CAD" w:rsidRPr="003E1193">
        <w:rPr>
          <w:rFonts w:cstheme="minorHAnsi"/>
          <w:lang w:val="en-GB"/>
        </w:rPr>
        <w:t>hori</w:t>
      </w:r>
      <w:r w:rsidR="003E5CAD">
        <w:rPr>
          <w:rFonts w:cstheme="minorHAnsi"/>
          <w:lang w:val="en-GB"/>
        </w:rPr>
        <w:t>z</w:t>
      </w:r>
      <w:r w:rsidR="003E5CAD" w:rsidRPr="003E1193">
        <w:rPr>
          <w:rFonts w:cstheme="minorHAnsi"/>
          <w:lang w:val="en-GB"/>
        </w:rPr>
        <w:t>ontal</w:t>
      </w:r>
      <w:r w:rsidR="0096524B" w:rsidRPr="003E1193">
        <w:rPr>
          <w:rFonts w:cstheme="minorHAnsi"/>
          <w:lang w:val="en-GB"/>
        </w:rPr>
        <w:t xml:space="preserve"> rules between different EU funds</w:t>
      </w:r>
      <w:r w:rsidR="00D00790">
        <w:rPr>
          <w:rFonts w:cstheme="minorHAnsi"/>
          <w:lang w:val="en-GB"/>
        </w:rPr>
        <w:t xml:space="preserve"> and continuing with</w:t>
      </w:r>
      <w:r w:rsidR="001B1A07">
        <w:rPr>
          <w:rFonts w:cstheme="minorHAnsi"/>
          <w:lang w:val="en-GB"/>
        </w:rPr>
        <w:t xml:space="preserve"> </w:t>
      </w:r>
      <w:r w:rsidR="0096524B" w:rsidRPr="003E1193">
        <w:rPr>
          <w:rFonts w:cstheme="minorHAnsi"/>
          <w:lang w:val="en-GB"/>
        </w:rPr>
        <w:t xml:space="preserve">a stable but at the same time </w:t>
      </w:r>
      <w:r w:rsidR="00D00790">
        <w:rPr>
          <w:rFonts w:cstheme="minorHAnsi"/>
          <w:lang w:val="en-GB"/>
        </w:rPr>
        <w:t xml:space="preserve">flexible </w:t>
      </w:r>
      <w:r w:rsidR="0096524B" w:rsidRPr="003E1193">
        <w:rPr>
          <w:rFonts w:cstheme="minorHAnsi"/>
          <w:lang w:val="en-GB"/>
        </w:rPr>
        <w:t>system</w:t>
      </w:r>
      <w:r w:rsidR="0026139D" w:rsidRPr="003E1193">
        <w:rPr>
          <w:rFonts w:cstheme="minorHAnsi"/>
          <w:lang w:val="en-GB"/>
        </w:rPr>
        <w:t xml:space="preserve"> </w:t>
      </w:r>
      <w:r w:rsidR="0096524B" w:rsidRPr="003E1193">
        <w:rPr>
          <w:rFonts w:cstheme="minorHAnsi"/>
          <w:lang w:val="en-GB"/>
        </w:rPr>
        <w:t xml:space="preserve">and </w:t>
      </w:r>
      <w:r w:rsidR="00D00790" w:rsidRPr="003E1193">
        <w:rPr>
          <w:rFonts w:cstheme="minorHAnsi"/>
          <w:lang w:val="en-GB"/>
        </w:rPr>
        <w:t>simpli</w:t>
      </w:r>
      <w:r w:rsidR="00D00790">
        <w:rPr>
          <w:rFonts w:cstheme="minorHAnsi"/>
          <w:lang w:val="en-GB"/>
        </w:rPr>
        <w:t>fication of</w:t>
      </w:r>
      <w:r w:rsidR="00D00790" w:rsidRPr="003E1193">
        <w:rPr>
          <w:rFonts w:cstheme="minorHAnsi"/>
          <w:lang w:val="en-GB"/>
        </w:rPr>
        <w:t xml:space="preserve"> </w:t>
      </w:r>
      <w:r w:rsidR="0096524B" w:rsidRPr="003E1193">
        <w:rPr>
          <w:rFonts w:cstheme="minorHAnsi"/>
          <w:lang w:val="en-GB"/>
        </w:rPr>
        <w:t xml:space="preserve">the audit process. </w:t>
      </w:r>
      <w:r w:rsidR="00C91941">
        <w:rPr>
          <w:rFonts w:cstheme="minorHAnsi"/>
          <w:lang w:val="en-GB"/>
        </w:rPr>
        <w:t>In the future, the c</w:t>
      </w:r>
      <w:r w:rsidR="0087443A" w:rsidRPr="003E1193">
        <w:rPr>
          <w:rFonts w:cstheme="minorHAnsi"/>
          <w:lang w:val="en-GB"/>
        </w:rPr>
        <w:t xml:space="preserve">ohesion </w:t>
      </w:r>
      <w:r w:rsidR="00C91941">
        <w:rPr>
          <w:rFonts w:cstheme="minorHAnsi"/>
          <w:lang w:val="en-GB"/>
        </w:rPr>
        <w:t>p</w:t>
      </w:r>
      <w:r w:rsidR="0087443A" w:rsidRPr="003E1193">
        <w:rPr>
          <w:rFonts w:cstheme="minorHAnsi"/>
          <w:lang w:val="en-GB"/>
        </w:rPr>
        <w:t xml:space="preserve">olicy </w:t>
      </w:r>
      <w:r w:rsidR="0096524B" w:rsidRPr="003E1193">
        <w:rPr>
          <w:rFonts w:cstheme="minorHAnsi"/>
          <w:lang w:val="en-GB"/>
        </w:rPr>
        <w:t>should</w:t>
      </w:r>
      <w:r w:rsidR="00C91941">
        <w:rPr>
          <w:rFonts w:cstheme="minorHAnsi"/>
          <w:lang w:val="en-GB"/>
        </w:rPr>
        <w:t xml:space="preserve"> </w:t>
      </w:r>
      <w:r w:rsidR="0096524B" w:rsidRPr="003E1193">
        <w:rPr>
          <w:rFonts w:cstheme="minorHAnsi"/>
          <w:lang w:val="en-GB"/>
        </w:rPr>
        <w:t xml:space="preserve">be </w:t>
      </w:r>
      <w:r w:rsidR="00C91941">
        <w:rPr>
          <w:rFonts w:cstheme="minorHAnsi"/>
          <w:lang w:val="en-GB"/>
        </w:rPr>
        <w:t>more</w:t>
      </w:r>
      <w:r w:rsidR="0096524B" w:rsidRPr="003E1193">
        <w:rPr>
          <w:rFonts w:cstheme="minorHAnsi"/>
          <w:lang w:val="en-GB"/>
        </w:rPr>
        <w:t xml:space="preserve"> focused on achieving results and remain</w:t>
      </w:r>
      <w:r w:rsidR="00C91941">
        <w:rPr>
          <w:rFonts w:cstheme="minorHAnsi"/>
          <w:lang w:val="en-GB"/>
        </w:rPr>
        <w:t>ing</w:t>
      </w:r>
      <w:r w:rsidR="0096524B" w:rsidRPr="003E1193">
        <w:rPr>
          <w:rFonts w:cstheme="minorHAnsi"/>
          <w:lang w:val="en-GB"/>
        </w:rPr>
        <w:t xml:space="preserve"> open to all </w:t>
      </w:r>
      <w:r w:rsidR="000774DA">
        <w:rPr>
          <w:rFonts w:cstheme="minorHAnsi"/>
          <w:lang w:val="en-GB"/>
        </w:rPr>
        <w:t>Member S</w:t>
      </w:r>
      <w:r w:rsidR="0026139D" w:rsidRPr="003E1193">
        <w:rPr>
          <w:rFonts w:cstheme="minorHAnsi"/>
          <w:lang w:val="en-GB"/>
        </w:rPr>
        <w:t xml:space="preserve">tates </w:t>
      </w:r>
      <w:r w:rsidR="0096524B" w:rsidRPr="003E1193">
        <w:rPr>
          <w:rFonts w:cstheme="minorHAnsi"/>
          <w:lang w:val="en-GB"/>
        </w:rPr>
        <w:t xml:space="preserve">and regions, with </w:t>
      </w:r>
      <w:r w:rsidR="00C91941">
        <w:rPr>
          <w:rFonts w:cstheme="minorHAnsi"/>
          <w:lang w:val="en-GB"/>
        </w:rPr>
        <w:t>the emphasis</w:t>
      </w:r>
      <w:r w:rsidR="0026139D" w:rsidRPr="003E1193">
        <w:rPr>
          <w:rFonts w:cstheme="minorHAnsi"/>
          <w:lang w:val="en-GB"/>
        </w:rPr>
        <w:t xml:space="preserve"> </w:t>
      </w:r>
      <w:r w:rsidR="0096524B" w:rsidRPr="003E1193">
        <w:rPr>
          <w:rFonts w:cstheme="minorHAnsi"/>
          <w:lang w:val="en-GB"/>
        </w:rPr>
        <w:t>on less developed</w:t>
      </w:r>
      <w:r w:rsidR="00C91941">
        <w:rPr>
          <w:rFonts w:cstheme="minorHAnsi"/>
          <w:lang w:val="en-GB"/>
        </w:rPr>
        <w:t xml:space="preserve"> ones</w:t>
      </w:r>
      <w:r w:rsidR="0096524B" w:rsidRPr="003E1193">
        <w:rPr>
          <w:rFonts w:cstheme="minorHAnsi"/>
          <w:lang w:val="en-GB"/>
        </w:rPr>
        <w:t xml:space="preserve">. </w:t>
      </w:r>
      <w:r w:rsidR="00C91941">
        <w:rPr>
          <w:rFonts w:cstheme="minorHAnsi"/>
          <w:lang w:val="en-GB"/>
        </w:rPr>
        <w:t>Furthermore</w:t>
      </w:r>
      <w:r w:rsidR="0096524B" w:rsidRPr="003E1193">
        <w:rPr>
          <w:rFonts w:cstheme="minorHAnsi"/>
          <w:lang w:val="en-GB"/>
        </w:rPr>
        <w:t xml:space="preserve">, </w:t>
      </w:r>
      <w:r w:rsidR="00C91941">
        <w:rPr>
          <w:rFonts w:cstheme="minorHAnsi"/>
          <w:lang w:val="en-GB"/>
        </w:rPr>
        <w:t>the c</w:t>
      </w:r>
      <w:r w:rsidR="0087443A" w:rsidRPr="003E1193">
        <w:rPr>
          <w:rFonts w:cstheme="minorHAnsi"/>
          <w:lang w:val="en-GB"/>
        </w:rPr>
        <w:t xml:space="preserve">ohesion </w:t>
      </w:r>
      <w:r w:rsidR="00C91941">
        <w:rPr>
          <w:rFonts w:cstheme="minorHAnsi"/>
          <w:lang w:val="en-GB"/>
        </w:rPr>
        <w:t>p</w:t>
      </w:r>
      <w:r w:rsidR="0087443A" w:rsidRPr="003E1193">
        <w:rPr>
          <w:rFonts w:cstheme="minorHAnsi"/>
          <w:lang w:val="en-GB"/>
        </w:rPr>
        <w:t xml:space="preserve">olicy </w:t>
      </w:r>
      <w:r w:rsidR="0096524B" w:rsidRPr="003E1193">
        <w:rPr>
          <w:rFonts w:cstheme="minorHAnsi"/>
          <w:lang w:val="en-GB"/>
        </w:rPr>
        <w:t>should further contribute to achieving strategic goals</w:t>
      </w:r>
      <w:r w:rsidR="00C91941">
        <w:rPr>
          <w:rFonts w:cstheme="minorHAnsi"/>
          <w:lang w:val="en-GB"/>
        </w:rPr>
        <w:t xml:space="preserve"> of the EU</w:t>
      </w:r>
      <w:r w:rsidR="0096524B" w:rsidRPr="003E1193">
        <w:rPr>
          <w:rFonts w:cstheme="minorHAnsi"/>
          <w:lang w:val="en-GB"/>
        </w:rPr>
        <w:t xml:space="preserve">, while </w:t>
      </w:r>
      <w:r w:rsidR="00C91941">
        <w:rPr>
          <w:rFonts w:cstheme="minorHAnsi"/>
          <w:lang w:val="en-GB"/>
        </w:rPr>
        <w:t>taking into consideration</w:t>
      </w:r>
      <w:r w:rsidR="00C91941" w:rsidRPr="003E1193">
        <w:rPr>
          <w:rFonts w:cstheme="minorHAnsi"/>
          <w:lang w:val="en-GB"/>
        </w:rPr>
        <w:t xml:space="preserve"> </w:t>
      </w:r>
      <w:r w:rsidR="0096524B" w:rsidRPr="003E1193">
        <w:rPr>
          <w:rFonts w:cstheme="minorHAnsi"/>
          <w:lang w:val="en-GB"/>
        </w:rPr>
        <w:t>national and regional differences</w:t>
      </w:r>
      <w:r w:rsidR="00C91941">
        <w:rPr>
          <w:rFonts w:cstheme="minorHAnsi"/>
          <w:lang w:val="en-GB"/>
        </w:rPr>
        <w:t xml:space="preserve"> with the view of</w:t>
      </w:r>
      <w:r w:rsidR="003E5CAD">
        <w:rPr>
          <w:rFonts w:cstheme="minorHAnsi"/>
          <w:lang w:val="en-GB"/>
        </w:rPr>
        <w:t xml:space="preserve"> </w:t>
      </w:r>
      <w:r w:rsidR="0096524B" w:rsidRPr="003E1193">
        <w:rPr>
          <w:rFonts w:cstheme="minorHAnsi"/>
          <w:lang w:val="en-GB"/>
        </w:rPr>
        <w:t>promot</w:t>
      </w:r>
      <w:r w:rsidR="00C91941">
        <w:rPr>
          <w:rFonts w:cstheme="minorHAnsi"/>
          <w:lang w:val="en-GB"/>
        </w:rPr>
        <w:t>ing</w:t>
      </w:r>
      <w:r w:rsidR="0096524B" w:rsidRPr="003E1193">
        <w:rPr>
          <w:rFonts w:cstheme="minorHAnsi"/>
          <w:lang w:val="en-GB"/>
        </w:rPr>
        <w:t xml:space="preserve"> structural and administrative reforms.</w:t>
      </w:r>
    </w:p>
    <w:p w14:paraId="566E90AE" w14:textId="2734E1AE" w:rsidR="00172600" w:rsidRPr="003D201A" w:rsidRDefault="00172600" w:rsidP="00172600">
      <w:pPr>
        <w:pStyle w:val="Title"/>
        <w:rPr>
          <w:b/>
          <w:color w:val="002060"/>
          <w:sz w:val="36"/>
          <w:szCs w:val="36"/>
          <w:lang w:val="en-GB"/>
        </w:rPr>
      </w:pPr>
      <w:r w:rsidRPr="003D201A">
        <w:rPr>
          <w:b/>
          <w:color w:val="002060"/>
          <w:sz w:val="36"/>
          <w:szCs w:val="36"/>
          <w:lang w:val="en-GB"/>
        </w:rPr>
        <w:lastRenderedPageBreak/>
        <w:t>I</w:t>
      </w:r>
      <w:r w:rsidR="00C01840" w:rsidRPr="003D201A">
        <w:rPr>
          <w:b/>
          <w:color w:val="002060"/>
          <w:sz w:val="36"/>
          <w:szCs w:val="36"/>
          <w:lang w:val="en-GB"/>
        </w:rPr>
        <w:t>I</w:t>
      </w:r>
      <w:r w:rsidRPr="003D201A">
        <w:rPr>
          <w:b/>
          <w:color w:val="002060"/>
          <w:sz w:val="36"/>
          <w:szCs w:val="36"/>
          <w:lang w:val="en-GB"/>
        </w:rPr>
        <w:t xml:space="preserve">. </w:t>
      </w:r>
      <w:r w:rsidR="0087443A" w:rsidRPr="003D201A">
        <w:rPr>
          <w:b/>
          <w:color w:val="002060"/>
          <w:sz w:val="36"/>
          <w:szCs w:val="36"/>
          <w:lang w:val="en-GB"/>
        </w:rPr>
        <w:t>Key elements of the future Cohesion P</w:t>
      </w:r>
      <w:r w:rsidR="006D655E" w:rsidRPr="003D201A">
        <w:rPr>
          <w:b/>
          <w:color w:val="002060"/>
          <w:sz w:val="36"/>
          <w:szCs w:val="36"/>
          <w:lang w:val="en-GB"/>
        </w:rPr>
        <w:t>olicy</w:t>
      </w:r>
    </w:p>
    <w:p w14:paraId="0C7F7120" w14:textId="77777777" w:rsidR="000774DA" w:rsidRPr="000774DA" w:rsidRDefault="000774DA" w:rsidP="00172600">
      <w:pPr>
        <w:pStyle w:val="Title"/>
        <w:rPr>
          <w:b/>
          <w:sz w:val="20"/>
          <w:szCs w:val="20"/>
          <w:lang w:val="en-GB"/>
        </w:rPr>
      </w:pPr>
    </w:p>
    <w:p w14:paraId="384B54B3" w14:textId="77777777" w:rsidR="00B53880" w:rsidRPr="003E1193" w:rsidRDefault="00B53880" w:rsidP="00172600">
      <w:pPr>
        <w:pStyle w:val="Title"/>
        <w:rPr>
          <w:rFonts w:asciiTheme="minorHAnsi" w:hAnsiTheme="minorHAnsi" w:cstheme="minorHAnsi"/>
          <w:b/>
          <w:sz w:val="22"/>
          <w:szCs w:val="22"/>
          <w:lang w:val="en-GB"/>
        </w:rPr>
      </w:pPr>
    </w:p>
    <w:p w14:paraId="2EDE721C" w14:textId="2D6867BE" w:rsidR="00EC13D6" w:rsidRPr="003E1193" w:rsidRDefault="00037F00" w:rsidP="00C1507F">
      <w:pPr>
        <w:rPr>
          <w:b/>
          <w:lang w:val="en-GB"/>
        </w:rPr>
      </w:pPr>
      <w:r w:rsidRPr="003E1193">
        <w:rPr>
          <w:b/>
          <w:lang w:val="en-GB"/>
        </w:rPr>
        <w:t>Determining</w:t>
      </w:r>
      <w:r w:rsidR="000E02C8" w:rsidRPr="003E1193">
        <w:rPr>
          <w:b/>
          <w:lang w:val="en-GB"/>
        </w:rPr>
        <w:t xml:space="preserve"> investment priorities</w:t>
      </w:r>
    </w:p>
    <w:p w14:paraId="22C109C1" w14:textId="7610A789" w:rsidR="0096524B" w:rsidRDefault="00804A4E" w:rsidP="0096524B">
      <w:pPr>
        <w:pStyle w:val="ListParagraph"/>
        <w:numPr>
          <w:ilvl w:val="0"/>
          <w:numId w:val="27"/>
        </w:numPr>
        <w:ind w:left="426" w:hanging="426"/>
        <w:jc w:val="both"/>
        <w:rPr>
          <w:rFonts w:cstheme="minorHAnsi"/>
          <w:lang w:val="en-GB"/>
        </w:rPr>
      </w:pPr>
      <w:r>
        <w:rPr>
          <w:rFonts w:cstheme="minorHAnsi"/>
          <w:lang w:val="en-GB"/>
        </w:rPr>
        <w:t>Eleven</w:t>
      </w:r>
      <w:r w:rsidR="00087CB2" w:rsidRPr="00C91941">
        <w:rPr>
          <w:rFonts w:cstheme="minorHAnsi"/>
          <w:lang w:val="en-GB"/>
        </w:rPr>
        <w:t xml:space="preserve"> thematic areas within the current programming period </w:t>
      </w:r>
      <w:r w:rsidR="00C91941">
        <w:rPr>
          <w:rFonts w:cstheme="minorHAnsi"/>
          <w:lang w:val="en-GB"/>
        </w:rPr>
        <w:t xml:space="preserve">between </w:t>
      </w:r>
      <w:r w:rsidR="00087CB2" w:rsidRPr="00C91941">
        <w:rPr>
          <w:rFonts w:cstheme="minorHAnsi"/>
          <w:lang w:val="en-GB"/>
        </w:rPr>
        <w:t>2014</w:t>
      </w:r>
      <w:r w:rsidR="00C91941">
        <w:rPr>
          <w:rFonts w:cstheme="minorHAnsi"/>
          <w:lang w:val="en-GB"/>
        </w:rPr>
        <w:t xml:space="preserve"> and</w:t>
      </w:r>
      <w:r w:rsidR="003E5CAD">
        <w:rPr>
          <w:rFonts w:cstheme="minorHAnsi"/>
          <w:lang w:val="en-GB"/>
        </w:rPr>
        <w:t xml:space="preserve"> </w:t>
      </w:r>
      <w:r w:rsidR="00087CB2" w:rsidRPr="00C91941">
        <w:rPr>
          <w:rFonts w:cstheme="minorHAnsi"/>
          <w:lang w:val="en-GB"/>
        </w:rPr>
        <w:t>2020</w:t>
      </w:r>
      <w:r w:rsidR="00C91941">
        <w:rPr>
          <w:rFonts w:cstheme="minorHAnsi"/>
          <w:lang w:val="en-GB"/>
        </w:rPr>
        <w:t>, should remain in the next programming period,</w:t>
      </w:r>
      <w:r w:rsidR="00087CB2" w:rsidRPr="00C91941">
        <w:rPr>
          <w:rFonts w:cstheme="minorHAnsi"/>
          <w:lang w:val="en-GB"/>
        </w:rPr>
        <w:t xml:space="preserve"> after 2020.</w:t>
      </w:r>
      <w:r w:rsidR="00087CB2" w:rsidRPr="003E1193">
        <w:rPr>
          <w:rFonts w:cstheme="minorHAnsi"/>
          <w:lang w:val="en-GB"/>
        </w:rPr>
        <w:t xml:space="preserve"> </w:t>
      </w:r>
      <w:r w:rsidR="003523A9">
        <w:rPr>
          <w:rFonts w:cstheme="minorHAnsi"/>
          <w:lang w:val="en-GB"/>
        </w:rPr>
        <w:t>Determining</w:t>
      </w:r>
      <w:r w:rsidR="003523A9" w:rsidRPr="003E1193">
        <w:rPr>
          <w:rFonts w:cstheme="minorHAnsi"/>
          <w:lang w:val="en-GB"/>
        </w:rPr>
        <w:t xml:space="preserve"> </w:t>
      </w:r>
      <w:r w:rsidR="00087CB2" w:rsidRPr="003E1193">
        <w:rPr>
          <w:rFonts w:cstheme="minorHAnsi"/>
          <w:lang w:val="en-GB"/>
        </w:rPr>
        <w:t xml:space="preserve">clear goals </w:t>
      </w:r>
      <w:r w:rsidR="003523A9">
        <w:rPr>
          <w:rFonts w:cstheme="minorHAnsi"/>
          <w:lang w:val="en-GB"/>
        </w:rPr>
        <w:t>on</w:t>
      </w:r>
      <w:r w:rsidR="003523A9" w:rsidRPr="003E1193">
        <w:rPr>
          <w:rFonts w:cstheme="minorHAnsi"/>
          <w:lang w:val="en-GB"/>
        </w:rPr>
        <w:t xml:space="preserve"> </w:t>
      </w:r>
      <w:r w:rsidR="00087CB2" w:rsidRPr="003E1193">
        <w:rPr>
          <w:rFonts w:cstheme="minorHAnsi"/>
          <w:lang w:val="en-GB"/>
        </w:rPr>
        <w:t xml:space="preserve">the EU, national and regional level is </w:t>
      </w:r>
      <w:r w:rsidR="003523A9">
        <w:rPr>
          <w:rFonts w:cstheme="minorHAnsi"/>
          <w:lang w:val="en-GB"/>
        </w:rPr>
        <w:t>a</w:t>
      </w:r>
      <w:r w:rsidR="003523A9" w:rsidRPr="003E1193">
        <w:rPr>
          <w:rFonts w:cstheme="minorHAnsi"/>
          <w:lang w:val="en-GB"/>
        </w:rPr>
        <w:t xml:space="preserve"> </w:t>
      </w:r>
      <w:r w:rsidR="00087CB2" w:rsidRPr="003E1193">
        <w:rPr>
          <w:rFonts w:cstheme="minorHAnsi"/>
          <w:lang w:val="en-GB"/>
        </w:rPr>
        <w:t xml:space="preserve">first step </w:t>
      </w:r>
      <w:r w:rsidR="003523A9">
        <w:rPr>
          <w:rFonts w:cstheme="minorHAnsi"/>
          <w:lang w:val="en-GB"/>
        </w:rPr>
        <w:t>towards</w:t>
      </w:r>
      <w:r w:rsidR="003523A9" w:rsidRPr="003E1193">
        <w:rPr>
          <w:rFonts w:cstheme="minorHAnsi"/>
          <w:lang w:val="en-GB"/>
        </w:rPr>
        <w:t xml:space="preserve"> </w:t>
      </w:r>
      <w:r w:rsidR="00087CB2" w:rsidRPr="003E1193">
        <w:rPr>
          <w:rFonts w:cstheme="minorHAnsi"/>
          <w:lang w:val="en-GB"/>
        </w:rPr>
        <w:t xml:space="preserve">achieving </w:t>
      </w:r>
      <w:r w:rsidR="003523A9">
        <w:rPr>
          <w:rFonts w:cstheme="minorHAnsi"/>
          <w:lang w:val="en-GB"/>
        </w:rPr>
        <w:t>greater</w:t>
      </w:r>
      <w:r w:rsidR="003523A9" w:rsidRPr="003E1193">
        <w:rPr>
          <w:rFonts w:cstheme="minorHAnsi"/>
          <w:lang w:val="en-GB"/>
        </w:rPr>
        <w:t xml:space="preserve"> </w:t>
      </w:r>
      <w:r w:rsidR="00087CB2" w:rsidRPr="003E1193">
        <w:rPr>
          <w:rFonts w:cstheme="minorHAnsi"/>
          <w:lang w:val="en-GB"/>
        </w:rPr>
        <w:t xml:space="preserve">focus on results. Thematic concentration contributes to the effectiveness of the allocated EU funds and </w:t>
      </w:r>
      <w:r w:rsidR="003523A9">
        <w:rPr>
          <w:rFonts w:cstheme="minorHAnsi"/>
          <w:lang w:val="en-GB"/>
        </w:rPr>
        <w:t>represents</w:t>
      </w:r>
      <w:r w:rsidR="003523A9" w:rsidRPr="003E1193">
        <w:rPr>
          <w:rFonts w:cstheme="minorHAnsi"/>
          <w:lang w:val="en-GB"/>
        </w:rPr>
        <w:t xml:space="preserve"> </w:t>
      </w:r>
      <w:r w:rsidR="00087CB2" w:rsidRPr="003E1193">
        <w:rPr>
          <w:rFonts w:cstheme="minorHAnsi"/>
          <w:lang w:val="en-GB"/>
        </w:rPr>
        <w:t xml:space="preserve">a key tool for </w:t>
      </w:r>
      <w:r w:rsidR="003523A9">
        <w:rPr>
          <w:rFonts w:cstheme="minorHAnsi"/>
          <w:lang w:val="en-GB"/>
        </w:rPr>
        <w:t>redirecting</w:t>
      </w:r>
      <w:r w:rsidR="003523A9" w:rsidRPr="003E1193">
        <w:rPr>
          <w:rFonts w:cstheme="minorHAnsi"/>
          <w:lang w:val="en-GB"/>
        </w:rPr>
        <w:t xml:space="preserve"> </w:t>
      </w:r>
      <w:r w:rsidR="003523A9">
        <w:rPr>
          <w:rFonts w:cstheme="minorHAnsi"/>
          <w:lang w:val="en-GB"/>
        </w:rPr>
        <w:t>the c</w:t>
      </w:r>
      <w:r w:rsidR="0087443A" w:rsidRPr="003E1193">
        <w:rPr>
          <w:rFonts w:cstheme="minorHAnsi"/>
          <w:lang w:val="en-GB"/>
        </w:rPr>
        <w:t xml:space="preserve">ohesion </w:t>
      </w:r>
      <w:r w:rsidR="003523A9">
        <w:rPr>
          <w:rFonts w:cstheme="minorHAnsi"/>
          <w:lang w:val="en-GB"/>
        </w:rPr>
        <w:t>p</w:t>
      </w:r>
      <w:r w:rsidR="0087443A" w:rsidRPr="003E1193">
        <w:rPr>
          <w:rFonts w:cstheme="minorHAnsi"/>
          <w:lang w:val="en-GB"/>
        </w:rPr>
        <w:t xml:space="preserve">olicy </w:t>
      </w:r>
      <w:r w:rsidR="00087CB2" w:rsidRPr="003E1193">
        <w:rPr>
          <w:rFonts w:cstheme="minorHAnsi"/>
          <w:lang w:val="en-GB"/>
        </w:rPr>
        <w:t>to</w:t>
      </w:r>
      <w:r w:rsidR="000774DA">
        <w:rPr>
          <w:rFonts w:cstheme="minorHAnsi"/>
          <w:lang w:val="en-GB"/>
        </w:rPr>
        <w:t xml:space="preserve"> the</w:t>
      </w:r>
      <w:r w:rsidR="00087CB2" w:rsidRPr="003E1193">
        <w:rPr>
          <w:rFonts w:cstheme="minorHAnsi"/>
          <w:lang w:val="en-GB"/>
        </w:rPr>
        <w:t xml:space="preserve"> priorities </w:t>
      </w:r>
      <w:r w:rsidR="003523A9">
        <w:rPr>
          <w:rFonts w:cstheme="minorHAnsi"/>
          <w:lang w:val="en-GB"/>
        </w:rPr>
        <w:t xml:space="preserve">of the EU </w:t>
      </w:r>
      <w:r w:rsidR="00087CB2" w:rsidRPr="003E1193">
        <w:rPr>
          <w:rFonts w:cstheme="minorHAnsi"/>
          <w:lang w:val="en-GB"/>
        </w:rPr>
        <w:t>and strategic coherence of investment</w:t>
      </w:r>
      <w:r w:rsidR="00C91941">
        <w:rPr>
          <w:rFonts w:cstheme="minorHAnsi"/>
          <w:lang w:val="en-GB"/>
        </w:rPr>
        <w:t>s</w:t>
      </w:r>
      <w:r w:rsidR="00087CB2" w:rsidRPr="003E1193">
        <w:rPr>
          <w:rFonts w:cstheme="minorHAnsi"/>
          <w:lang w:val="en-GB"/>
        </w:rPr>
        <w:t>. The thematic concentration post-2020 needs to be</w:t>
      </w:r>
      <w:r w:rsidR="00C91941">
        <w:rPr>
          <w:rFonts w:cstheme="minorHAnsi"/>
          <w:lang w:val="en-GB"/>
        </w:rPr>
        <w:t xml:space="preserve"> </w:t>
      </w:r>
      <w:r w:rsidR="003523A9">
        <w:rPr>
          <w:rFonts w:cstheme="minorHAnsi"/>
          <w:lang w:val="en-GB"/>
        </w:rPr>
        <w:t xml:space="preserve">aligned with </w:t>
      </w:r>
      <w:r w:rsidR="00087CB2" w:rsidRPr="003E1193">
        <w:rPr>
          <w:rFonts w:cstheme="minorHAnsi"/>
          <w:lang w:val="en-GB"/>
        </w:rPr>
        <w:t xml:space="preserve">the specificities of </w:t>
      </w:r>
      <w:r w:rsidR="00C91941">
        <w:rPr>
          <w:rFonts w:cstheme="minorHAnsi"/>
          <w:lang w:val="en-GB"/>
        </w:rPr>
        <w:t xml:space="preserve">the </w:t>
      </w:r>
      <w:r w:rsidR="00087CB2" w:rsidRPr="003E1193">
        <w:rPr>
          <w:rFonts w:cstheme="minorHAnsi"/>
          <w:lang w:val="en-GB"/>
        </w:rPr>
        <w:t xml:space="preserve">Member States and regions. </w:t>
      </w:r>
      <w:r w:rsidR="00087CB2" w:rsidRPr="00C91941">
        <w:rPr>
          <w:rFonts w:cstheme="minorHAnsi"/>
          <w:lang w:val="en-GB"/>
        </w:rPr>
        <w:t>It is necessary to find a balance between</w:t>
      </w:r>
      <w:r w:rsidR="00087CB2" w:rsidRPr="003E1193">
        <w:rPr>
          <w:rFonts w:cstheme="minorHAnsi"/>
          <w:lang w:val="en-GB"/>
        </w:rPr>
        <w:t xml:space="preserve"> pre</w:t>
      </w:r>
      <w:r w:rsidR="003523A9">
        <w:rPr>
          <w:rFonts w:cstheme="minorHAnsi"/>
          <w:lang w:val="en-GB"/>
        </w:rPr>
        <w:t>-</w:t>
      </w:r>
      <w:r w:rsidR="00087CB2" w:rsidRPr="003E1193">
        <w:rPr>
          <w:rFonts w:cstheme="minorHAnsi"/>
          <w:lang w:val="en-GB"/>
        </w:rPr>
        <w:t xml:space="preserve">defined </w:t>
      </w:r>
      <w:r w:rsidR="003523A9">
        <w:rPr>
          <w:rFonts w:cstheme="minorHAnsi"/>
          <w:lang w:val="en-GB"/>
        </w:rPr>
        <w:t xml:space="preserve">requests for </w:t>
      </w:r>
      <w:r w:rsidR="00087CB2" w:rsidRPr="003E1193">
        <w:rPr>
          <w:rFonts w:cstheme="minorHAnsi"/>
          <w:lang w:val="en-GB"/>
        </w:rPr>
        <w:t xml:space="preserve">concentration on </w:t>
      </w:r>
      <w:r w:rsidR="003523A9">
        <w:rPr>
          <w:rFonts w:cstheme="minorHAnsi"/>
          <w:lang w:val="en-GB"/>
        </w:rPr>
        <w:t>the</w:t>
      </w:r>
      <w:r w:rsidR="003523A9" w:rsidRPr="003E1193">
        <w:rPr>
          <w:rFonts w:cstheme="minorHAnsi"/>
          <w:lang w:val="en-GB"/>
        </w:rPr>
        <w:t xml:space="preserve"> </w:t>
      </w:r>
      <w:r w:rsidR="00087CB2" w:rsidRPr="003E1193">
        <w:rPr>
          <w:rFonts w:cstheme="minorHAnsi"/>
          <w:lang w:val="en-GB"/>
        </w:rPr>
        <w:t xml:space="preserve">limited number of thematic areas and </w:t>
      </w:r>
      <w:r w:rsidR="003523A9">
        <w:rPr>
          <w:rFonts w:cstheme="minorHAnsi"/>
          <w:lang w:val="en-GB"/>
        </w:rPr>
        <w:t xml:space="preserve">the need of </w:t>
      </w:r>
      <w:r w:rsidR="00A91ACA">
        <w:rPr>
          <w:rFonts w:cstheme="minorHAnsi"/>
          <w:lang w:val="en-GB"/>
        </w:rPr>
        <w:t xml:space="preserve">the </w:t>
      </w:r>
      <w:r w:rsidR="00087CB2" w:rsidRPr="003E1193">
        <w:rPr>
          <w:rFonts w:cstheme="minorHAnsi"/>
          <w:lang w:val="en-GB"/>
        </w:rPr>
        <w:t>Member State</w:t>
      </w:r>
      <w:r w:rsidR="00A91ACA">
        <w:rPr>
          <w:rFonts w:cstheme="minorHAnsi"/>
          <w:lang w:val="en-GB"/>
        </w:rPr>
        <w:t xml:space="preserve">s, </w:t>
      </w:r>
      <w:r w:rsidR="00087CB2" w:rsidRPr="003E1193">
        <w:rPr>
          <w:rFonts w:cstheme="minorHAnsi"/>
          <w:lang w:val="en-GB"/>
        </w:rPr>
        <w:t xml:space="preserve">including the possibility of a flexible response </w:t>
      </w:r>
      <w:r w:rsidR="00A91ACA">
        <w:rPr>
          <w:rFonts w:cstheme="minorHAnsi"/>
          <w:lang w:val="en-GB"/>
        </w:rPr>
        <w:t>to</w:t>
      </w:r>
      <w:r w:rsidR="003523A9" w:rsidRPr="003E1193">
        <w:rPr>
          <w:rFonts w:cstheme="minorHAnsi"/>
          <w:lang w:val="en-GB"/>
        </w:rPr>
        <w:t xml:space="preserve"> </w:t>
      </w:r>
      <w:r w:rsidR="00087CB2" w:rsidRPr="003E1193">
        <w:rPr>
          <w:rFonts w:cstheme="minorHAnsi"/>
          <w:lang w:val="en-GB"/>
        </w:rPr>
        <w:t>specific (national and regional) challenges</w:t>
      </w:r>
      <w:r w:rsidR="00A91ACA">
        <w:rPr>
          <w:rFonts w:cstheme="minorHAnsi"/>
          <w:lang w:val="en-GB"/>
        </w:rPr>
        <w:t>,</w:t>
      </w:r>
      <w:r w:rsidR="00087CB2" w:rsidRPr="003E1193">
        <w:rPr>
          <w:rFonts w:cstheme="minorHAnsi"/>
          <w:lang w:val="en-GB"/>
        </w:rPr>
        <w:t xml:space="preserve"> </w:t>
      </w:r>
      <w:r w:rsidR="003523A9">
        <w:rPr>
          <w:rFonts w:cstheme="minorHAnsi"/>
          <w:lang w:val="en-GB"/>
        </w:rPr>
        <w:t>which</w:t>
      </w:r>
      <w:r w:rsidR="003523A9" w:rsidRPr="003E1193">
        <w:rPr>
          <w:rFonts w:cstheme="minorHAnsi"/>
          <w:lang w:val="en-GB"/>
        </w:rPr>
        <w:t xml:space="preserve"> </w:t>
      </w:r>
      <w:r w:rsidR="00087CB2" w:rsidRPr="003E1193">
        <w:rPr>
          <w:rFonts w:cstheme="minorHAnsi"/>
          <w:lang w:val="en-GB"/>
        </w:rPr>
        <w:t xml:space="preserve">cannot be </w:t>
      </w:r>
      <w:r w:rsidR="003523A9">
        <w:rPr>
          <w:rFonts w:cstheme="minorHAnsi"/>
          <w:lang w:val="en-GB"/>
        </w:rPr>
        <w:t>predicted</w:t>
      </w:r>
      <w:r w:rsidR="00A91ACA" w:rsidRPr="00A91ACA">
        <w:rPr>
          <w:rFonts w:cstheme="minorHAnsi"/>
          <w:lang w:val="en-GB"/>
        </w:rPr>
        <w:t xml:space="preserve"> </w:t>
      </w:r>
      <w:r w:rsidR="00A91ACA" w:rsidRPr="003E1193">
        <w:rPr>
          <w:rFonts w:cstheme="minorHAnsi"/>
          <w:lang w:val="en-GB"/>
        </w:rPr>
        <w:t>during the programming period</w:t>
      </w:r>
      <w:r w:rsidR="00087CB2" w:rsidRPr="003E1193">
        <w:rPr>
          <w:rFonts w:cstheme="minorHAnsi"/>
          <w:lang w:val="en-GB"/>
        </w:rPr>
        <w:t>.</w:t>
      </w:r>
    </w:p>
    <w:p w14:paraId="63EEE427" w14:textId="77777777" w:rsidR="003D201A" w:rsidRPr="003E1193" w:rsidRDefault="003D201A" w:rsidP="003D201A">
      <w:pPr>
        <w:pStyle w:val="ListParagraph"/>
        <w:ind w:left="426"/>
        <w:jc w:val="both"/>
        <w:rPr>
          <w:rFonts w:cstheme="minorHAnsi"/>
          <w:lang w:val="en-GB"/>
        </w:rPr>
      </w:pPr>
    </w:p>
    <w:p w14:paraId="5BADC4B5" w14:textId="42B7D194" w:rsidR="0095273D" w:rsidRPr="003E1193" w:rsidRDefault="00102532" w:rsidP="0095273D">
      <w:pPr>
        <w:jc w:val="both"/>
        <w:rPr>
          <w:rFonts w:ascii="Calibri" w:eastAsia="Calibri" w:hAnsi="Calibri" w:cs="Times New Roman"/>
          <w:b/>
          <w:lang w:val="en-GB" w:eastAsia="en-US"/>
        </w:rPr>
      </w:pPr>
      <w:r w:rsidRPr="003E1193">
        <w:rPr>
          <w:rFonts w:ascii="Calibri" w:eastAsia="Calibri" w:hAnsi="Calibri" w:cs="Times New Roman"/>
          <w:b/>
          <w:lang w:val="en-GB" w:eastAsia="en-US"/>
        </w:rPr>
        <w:t>Focus on results</w:t>
      </w:r>
    </w:p>
    <w:p w14:paraId="2D9BE9FC" w14:textId="1197CBD9" w:rsidR="00766696" w:rsidRPr="003E1193" w:rsidRDefault="004E15D9" w:rsidP="00764264">
      <w:pPr>
        <w:pStyle w:val="ListParagraph"/>
        <w:numPr>
          <w:ilvl w:val="0"/>
          <w:numId w:val="27"/>
        </w:numPr>
        <w:ind w:left="426" w:hanging="426"/>
        <w:jc w:val="both"/>
        <w:rPr>
          <w:rFonts w:cstheme="minorHAnsi"/>
          <w:lang w:val="en-GB"/>
        </w:rPr>
      </w:pPr>
      <w:r>
        <w:rPr>
          <w:rFonts w:cstheme="minorHAnsi"/>
          <w:lang w:val="en-GB"/>
        </w:rPr>
        <w:t>With t</w:t>
      </w:r>
      <w:r w:rsidR="00766696" w:rsidRPr="003E1193">
        <w:rPr>
          <w:rFonts w:cstheme="minorHAnsi"/>
          <w:lang w:val="en-GB"/>
        </w:rPr>
        <w:t xml:space="preserve">he new legal framework for ESIF </w:t>
      </w:r>
      <w:r>
        <w:rPr>
          <w:rFonts w:cstheme="minorHAnsi"/>
          <w:lang w:val="en-GB"/>
        </w:rPr>
        <w:t xml:space="preserve">in </w:t>
      </w:r>
      <w:r w:rsidR="00886FD2">
        <w:rPr>
          <w:rFonts w:cstheme="minorHAnsi"/>
          <w:lang w:val="en-GB"/>
        </w:rPr>
        <w:t xml:space="preserve">the period </w:t>
      </w:r>
      <w:r>
        <w:rPr>
          <w:rFonts w:cstheme="minorHAnsi"/>
          <w:lang w:val="en-GB"/>
        </w:rPr>
        <w:t xml:space="preserve">between </w:t>
      </w:r>
      <w:r w:rsidR="00886FD2">
        <w:rPr>
          <w:rFonts w:cstheme="minorHAnsi"/>
          <w:lang w:val="en-GB"/>
        </w:rPr>
        <w:t>2014</w:t>
      </w:r>
      <w:r>
        <w:rPr>
          <w:rFonts w:cstheme="minorHAnsi"/>
          <w:lang w:val="en-GB"/>
        </w:rPr>
        <w:t xml:space="preserve"> and</w:t>
      </w:r>
      <w:r w:rsidR="006977B4">
        <w:rPr>
          <w:rFonts w:cstheme="minorHAnsi"/>
          <w:lang w:val="en-GB"/>
        </w:rPr>
        <w:t xml:space="preserve"> </w:t>
      </w:r>
      <w:r w:rsidR="00766696" w:rsidRPr="003E1193">
        <w:rPr>
          <w:rFonts w:cstheme="minorHAnsi"/>
          <w:lang w:val="en-GB"/>
        </w:rPr>
        <w:t>2020</w:t>
      </w:r>
      <w:r>
        <w:rPr>
          <w:rFonts w:cstheme="minorHAnsi"/>
          <w:lang w:val="en-GB"/>
        </w:rPr>
        <w:t>, there are new</w:t>
      </w:r>
      <w:r w:rsidR="00766696" w:rsidRPr="003E1193">
        <w:rPr>
          <w:rFonts w:cstheme="minorHAnsi"/>
          <w:lang w:val="en-GB"/>
        </w:rPr>
        <w:t xml:space="preserve"> </w:t>
      </w:r>
      <w:r w:rsidR="00764264" w:rsidRPr="003E1193">
        <w:rPr>
          <w:rFonts w:cstheme="minorHAnsi"/>
          <w:lang w:val="en-GB"/>
        </w:rPr>
        <w:t>ex</w:t>
      </w:r>
      <w:r>
        <w:rPr>
          <w:rFonts w:cstheme="minorHAnsi"/>
          <w:lang w:val="en-GB"/>
        </w:rPr>
        <w:t>-</w:t>
      </w:r>
      <w:r w:rsidR="00764264" w:rsidRPr="003E1193">
        <w:rPr>
          <w:rFonts w:cstheme="minorHAnsi"/>
          <w:lang w:val="en-GB"/>
        </w:rPr>
        <w:t>ante condition</w:t>
      </w:r>
      <w:r w:rsidR="00886FD2">
        <w:rPr>
          <w:rFonts w:cstheme="minorHAnsi"/>
          <w:lang w:val="en-GB"/>
        </w:rPr>
        <w:t>alitie</w:t>
      </w:r>
      <w:r w:rsidR="00764264" w:rsidRPr="003E1193">
        <w:rPr>
          <w:rFonts w:cstheme="minorHAnsi"/>
          <w:lang w:val="en-GB"/>
        </w:rPr>
        <w:t>s</w:t>
      </w:r>
      <w:r w:rsidR="00766696" w:rsidRPr="003E1193">
        <w:rPr>
          <w:rFonts w:cstheme="minorHAnsi"/>
          <w:lang w:val="en-GB"/>
        </w:rPr>
        <w:t xml:space="preserve"> based on </w:t>
      </w:r>
      <w:r w:rsidRPr="003E1193">
        <w:rPr>
          <w:rFonts w:cstheme="minorHAnsi"/>
          <w:lang w:val="en-GB"/>
        </w:rPr>
        <w:t>pre</w:t>
      </w:r>
      <w:r>
        <w:rPr>
          <w:rFonts w:cstheme="minorHAnsi"/>
          <w:lang w:val="en-GB"/>
        </w:rPr>
        <w:t>-determined</w:t>
      </w:r>
      <w:r w:rsidRPr="003E1193">
        <w:rPr>
          <w:rFonts w:cstheme="minorHAnsi"/>
          <w:lang w:val="en-GB"/>
        </w:rPr>
        <w:t xml:space="preserve"> </w:t>
      </w:r>
      <w:r w:rsidR="00766696" w:rsidRPr="003E1193">
        <w:rPr>
          <w:rFonts w:cstheme="minorHAnsi"/>
          <w:lang w:val="en-GB"/>
        </w:rPr>
        <w:t>criteria</w:t>
      </w:r>
      <w:r w:rsidR="00D6545B">
        <w:rPr>
          <w:rFonts w:cstheme="minorHAnsi"/>
          <w:lang w:val="en-GB"/>
        </w:rPr>
        <w:t xml:space="preserve">, </w:t>
      </w:r>
      <w:r>
        <w:rPr>
          <w:rFonts w:cstheme="minorHAnsi"/>
          <w:lang w:val="en-GB"/>
        </w:rPr>
        <w:t>which</w:t>
      </w:r>
      <w:r w:rsidRPr="003E1193">
        <w:rPr>
          <w:rFonts w:cstheme="minorHAnsi"/>
          <w:lang w:val="en-GB"/>
        </w:rPr>
        <w:t xml:space="preserve"> </w:t>
      </w:r>
      <w:r w:rsidR="00766696" w:rsidRPr="003E1193">
        <w:rPr>
          <w:rFonts w:cstheme="minorHAnsi"/>
          <w:lang w:val="en-GB"/>
        </w:rPr>
        <w:t xml:space="preserve">are considered </w:t>
      </w:r>
      <w:r>
        <w:rPr>
          <w:rFonts w:cstheme="minorHAnsi"/>
          <w:lang w:val="en-GB"/>
        </w:rPr>
        <w:t>to be a precondition</w:t>
      </w:r>
      <w:r w:rsidRPr="003E1193">
        <w:rPr>
          <w:rFonts w:cstheme="minorHAnsi"/>
          <w:lang w:val="en-GB"/>
        </w:rPr>
        <w:t xml:space="preserve"> </w:t>
      </w:r>
      <w:r w:rsidR="00766696" w:rsidRPr="003E1193">
        <w:rPr>
          <w:rFonts w:cstheme="minorHAnsi"/>
          <w:lang w:val="en-GB"/>
        </w:rPr>
        <w:t xml:space="preserve">for </w:t>
      </w:r>
      <w:r>
        <w:rPr>
          <w:rFonts w:cstheme="minorHAnsi"/>
          <w:lang w:val="en-GB"/>
        </w:rPr>
        <w:t xml:space="preserve">the </w:t>
      </w:r>
      <w:r w:rsidR="00766696" w:rsidRPr="003E1193">
        <w:rPr>
          <w:rFonts w:cstheme="minorHAnsi"/>
          <w:lang w:val="en-GB"/>
        </w:rPr>
        <w:t xml:space="preserve">effective EU support. </w:t>
      </w:r>
      <w:r w:rsidR="005935E9">
        <w:rPr>
          <w:rFonts w:cstheme="minorHAnsi"/>
          <w:lang w:val="en-GB"/>
        </w:rPr>
        <w:t>Croatia would support if</w:t>
      </w:r>
      <w:r>
        <w:rPr>
          <w:rFonts w:cstheme="minorHAnsi"/>
          <w:lang w:val="en-GB"/>
        </w:rPr>
        <w:t xml:space="preserve"> in</w:t>
      </w:r>
      <w:r w:rsidR="00766696" w:rsidRPr="003E1193">
        <w:rPr>
          <w:rFonts w:cstheme="minorHAnsi"/>
          <w:lang w:val="en-GB"/>
        </w:rPr>
        <w:t xml:space="preserve"> the next </w:t>
      </w:r>
      <w:r w:rsidR="005935E9">
        <w:rPr>
          <w:rFonts w:cstheme="minorHAnsi"/>
          <w:lang w:val="en-GB"/>
        </w:rPr>
        <w:t>programming</w:t>
      </w:r>
      <w:r w:rsidR="005935E9" w:rsidRPr="003E1193">
        <w:rPr>
          <w:rFonts w:cstheme="minorHAnsi"/>
          <w:lang w:val="en-GB"/>
        </w:rPr>
        <w:t xml:space="preserve"> </w:t>
      </w:r>
      <w:r w:rsidR="00766696" w:rsidRPr="003E1193">
        <w:rPr>
          <w:rFonts w:cstheme="minorHAnsi"/>
          <w:lang w:val="en-GB"/>
        </w:rPr>
        <w:t>period, within the</w:t>
      </w:r>
      <w:r w:rsidR="005935E9">
        <w:rPr>
          <w:rFonts w:cstheme="minorHAnsi"/>
          <w:lang w:val="en-GB"/>
        </w:rPr>
        <w:t xml:space="preserve"> available</w:t>
      </w:r>
      <w:r w:rsidR="00766696" w:rsidRPr="003E1193">
        <w:rPr>
          <w:rFonts w:cstheme="minorHAnsi"/>
          <w:lang w:val="en-GB"/>
        </w:rPr>
        <w:t xml:space="preserve"> </w:t>
      </w:r>
      <w:r w:rsidRPr="003E1193">
        <w:rPr>
          <w:rFonts w:cstheme="minorHAnsi"/>
          <w:lang w:val="en-GB"/>
        </w:rPr>
        <w:t>le</w:t>
      </w:r>
      <w:r>
        <w:rPr>
          <w:rFonts w:cstheme="minorHAnsi"/>
          <w:lang w:val="en-GB"/>
        </w:rPr>
        <w:t>gal</w:t>
      </w:r>
      <w:r w:rsidRPr="003E1193">
        <w:rPr>
          <w:rFonts w:cstheme="minorHAnsi"/>
          <w:lang w:val="en-GB"/>
        </w:rPr>
        <w:t xml:space="preserve"> </w:t>
      </w:r>
      <w:r w:rsidR="00766696" w:rsidRPr="003E1193">
        <w:rPr>
          <w:rFonts w:cstheme="minorHAnsi"/>
          <w:lang w:val="en-GB"/>
        </w:rPr>
        <w:t xml:space="preserve">framework, </w:t>
      </w:r>
      <w:r>
        <w:rPr>
          <w:rFonts w:cstheme="minorHAnsi"/>
          <w:lang w:val="en-GB"/>
        </w:rPr>
        <w:t xml:space="preserve">there would be a definition of </w:t>
      </w:r>
      <w:r w:rsidR="00766696" w:rsidRPr="003E1193">
        <w:rPr>
          <w:rFonts w:cstheme="minorHAnsi"/>
          <w:lang w:val="en-GB"/>
        </w:rPr>
        <w:t xml:space="preserve">a limited number of </w:t>
      </w:r>
      <w:r>
        <w:rPr>
          <w:rFonts w:cstheme="minorHAnsi"/>
          <w:lang w:val="en-GB"/>
        </w:rPr>
        <w:t xml:space="preserve">the </w:t>
      </w:r>
      <w:r w:rsidR="00766696" w:rsidRPr="003E1193">
        <w:rPr>
          <w:rFonts w:cstheme="minorHAnsi"/>
          <w:lang w:val="en-GB"/>
        </w:rPr>
        <w:t>common ex</w:t>
      </w:r>
      <w:r>
        <w:rPr>
          <w:rFonts w:cstheme="minorHAnsi"/>
          <w:lang w:val="en-GB"/>
        </w:rPr>
        <w:t>-</w:t>
      </w:r>
      <w:r w:rsidR="00766696" w:rsidRPr="003E1193">
        <w:rPr>
          <w:rFonts w:cstheme="minorHAnsi"/>
          <w:lang w:val="en-GB"/>
        </w:rPr>
        <w:t>ante condition</w:t>
      </w:r>
      <w:r w:rsidR="00886FD2">
        <w:rPr>
          <w:rFonts w:cstheme="minorHAnsi"/>
          <w:lang w:val="en-GB"/>
        </w:rPr>
        <w:t>alitie</w:t>
      </w:r>
      <w:r w:rsidR="00766696" w:rsidRPr="003E1193">
        <w:rPr>
          <w:rFonts w:cstheme="minorHAnsi"/>
          <w:lang w:val="en-GB"/>
        </w:rPr>
        <w:t xml:space="preserve">s relevant </w:t>
      </w:r>
      <w:r>
        <w:rPr>
          <w:rFonts w:cstheme="minorHAnsi"/>
          <w:lang w:val="en-GB"/>
        </w:rPr>
        <w:t>for the</w:t>
      </w:r>
      <w:r w:rsidRPr="003E1193">
        <w:rPr>
          <w:rFonts w:cstheme="minorHAnsi"/>
          <w:lang w:val="en-GB"/>
        </w:rPr>
        <w:t xml:space="preserve"> </w:t>
      </w:r>
      <w:r w:rsidR="005935E9">
        <w:rPr>
          <w:rFonts w:cstheme="minorHAnsi"/>
          <w:lang w:val="en-GB"/>
        </w:rPr>
        <w:t>c</w:t>
      </w:r>
      <w:r w:rsidR="0087443A" w:rsidRPr="003E1193">
        <w:rPr>
          <w:rFonts w:cstheme="minorHAnsi"/>
          <w:lang w:val="en-GB"/>
        </w:rPr>
        <w:t>ohesion</w:t>
      </w:r>
      <w:r w:rsidR="006977B4">
        <w:rPr>
          <w:rFonts w:cstheme="minorHAnsi"/>
          <w:lang w:val="en-GB"/>
        </w:rPr>
        <w:t xml:space="preserve"> </w:t>
      </w:r>
      <w:r w:rsidR="005935E9">
        <w:rPr>
          <w:rFonts w:cstheme="minorHAnsi"/>
          <w:lang w:val="en-GB"/>
        </w:rPr>
        <w:t>p</w:t>
      </w:r>
      <w:r w:rsidR="0087443A" w:rsidRPr="003E1193">
        <w:rPr>
          <w:rFonts w:cstheme="minorHAnsi"/>
          <w:lang w:val="en-GB"/>
        </w:rPr>
        <w:t>olicy</w:t>
      </w:r>
      <w:r w:rsidR="00766696" w:rsidRPr="003E1193">
        <w:rPr>
          <w:rFonts w:cstheme="minorHAnsi"/>
          <w:lang w:val="en-GB"/>
        </w:rPr>
        <w:t>.</w:t>
      </w:r>
    </w:p>
    <w:p w14:paraId="2EBA4EA5" w14:textId="33365EEC" w:rsidR="00766696" w:rsidRPr="003E1193" w:rsidRDefault="004E15D9" w:rsidP="00764264">
      <w:pPr>
        <w:numPr>
          <w:ilvl w:val="0"/>
          <w:numId w:val="27"/>
        </w:numPr>
        <w:ind w:left="426" w:hanging="426"/>
        <w:contextualSpacing/>
        <w:jc w:val="both"/>
        <w:rPr>
          <w:rFonts w:cstheme="minorHAnsi"/>
          <w:lang w:val="en-GB"/>
        </w:rPr>
      </w:pPr>
      <w:r>
        <w:rPr>
          <w:rFonts w:cstheme="minorHAnsi"/>
          <w:lang w:val="en-GB"/>
        </w:rPr>
        <w:t>The p</w:t>
      </w:r>
      <w:r w:rsidR="00D7040D" w:rsidRPr="003E1193">
        <w:rPr>
          <w:rFonts w:cstheme="minorHAnsi"/>
          <w:lang w:val="en-GB"/>
        </w:rPr>
        <w:t>erformance</w:t>
      </w:r>
      <w:r w:rsidR="00766696" w:rsidRPr="003E1193">
        <w:rPr>
          <w:rFonts w:cstheme="minorHAnsi"/>
          <w:lang w:val="en-GB"/>
        </w:rPr>
        <w:t xml:space="preserve"> framework was </w:t>
      </w:r>
      <w:r>
        <w:rPr>
          <w:rFonts w:cstheme="minorHAnsi"/>
          <w:lang w:val="en-GB"/>
        </w:rPr>
        <w:t>established</w:t>
      </w:r>
      <w:r w:rsidRPr="003E1193">
        <w:rPr>
          <w:rFonts w:cstheme="minorHAnsi"/>
          <w:lang w:val="en-GB"/>
        </w:rPr>
        <w:t xml:space="preserve"> </w:t>
      </w:r>
      <w:r w:rsidR="00764264" w:rsidRPr="003E1193">
        <w:rPr>
          <w:rFonts w:cstheme="minorHAnsi"/>
          <w:lang w:val="en-GB"/>
        </w:rPr>
        <w:t xml:space="preserve">in the period </w:t>
      </w:r>
      <w:r>
        <w:rPr>
          <w:rFonts w:cstheme="minorHAnsi"/>
          <w:lang w:val="en-GB"/>
        </w:rPr>
        <w:t xml:space="preserve">between </w:t>
      </w:r>
      <w:r w:rsidR="00764264" w:rsidRPr="003E1193">
        <w:rPr>
          <w:rFonts w:cstheme="minorHAnsi"/>
          <w:lang w:val="en-GB"/>
        </w:rPr>
        <w:t>2014</w:t>
      </w:r>
      <w:r>
        <w:rPr>
          <w:rFonts w:cstheme="minorHAnsi"/>
          <w:lang w:val="en-GB"/>
        </w:rPr>
        <w:t xml:space="preserve"> and</w:t>
      </w:r>
      <w:r w:rsidR="006977B4">
        <w:rPr>
          <w:rFonts w:cstheme="minorHAnsi"/>
          <w:lang w:val="en-GB"/>
        </w:rPr>
        <w:t xml:space="preserve"> </w:t>
      </w:r>
      <w:r w:rsidR="00764264" w:rsidRPr="003E1193">
        <w:rPr>
          <w:rFonts w:cstheme="minorHAnsi"/>
          <w:lang w:val="en-GB"/>
        </w:rPr>
        <w:t>2020</w:t>
      </w:r>
      <w:r w:rsidR="00766696" w:rsidRPr="003E1193">
        <w:rPr>
          <w:rFonts w:cstheme="minorHAnsi"/>
          <w:lang w:val="en-GB"/>
        </w:rPr>
        <w:t xml:space="preserve"> with </w:t>
      </w:r>
      <w:r>
        <w:rPr>
          <w:rFonts w:cstheme="minorHAnsi"/>
          <w:lang w:val="en-GB"/>
        </w:rPr>
        <w:t>a view</w:t>
      </w:r>
      <w:r w:rsidR="00766696" w:rsidRPr="003E1193">
        <w:rPr>
          <w:rFonts w:cstheme="minorHAnsi"/>
          <w:lang w:val="en-GB"/>
        </w:rPr>
        <w:t xml:space="preserve"> of increasing the </w:t>
      </w:r>
      <w:r>
        <w:rPr>
          <w:rFonts w:cstheme="minorHAnsi"/>
          <w:lang w:val="en-GB"/>
        </w:rPr>
        <w:t>effectiveness</w:t>
      </w:r>
      <w:r w:rsidRPr="003E1193">
        <w:rPr>
          <w:rFonts w:cstheme="minorHAnsi"/>
          <w:lang w:val="en-GB"/>
        </w:rPr>
        <w:t xml:space="preserve"> </w:t>
      </w:r>
      <w:r w:rsidR="00766696" w:rsidRPr="003E1193">
        <w:rPr>
          <w:rFonts w:cstheme="minorHAnsi"/>
          <w:lang w:val="en-GB"/>
        </w:rPr>
        <w:t xml:space="preserve">of the </w:t>
      </w:r>
      <w:r w:rsidRPr="003E1193">
        <w:rPr>
          <w:rFonts w:cstheme="minorHAnsi"/>
          <w:lang w:val="en-GB"/>
        </w:rPr>
        <w:t>investment</w:t>
      </w:r>
      <w:r>
        <w:rPr>
          <w:rFonts w:cstheme="minorHAnsi"/>
          <w:lang w:val="en-GB"/>
        </w:rPr>
        <w:t xml:space="preserve"> of the </w:t>
      </w:r>
      <w:r w:rsidR="005935E9">
        <w:rPr>
          <w:rFonts w:cstheme="minorHAnsi"/>
          <w:lang w:val="en-GB"/>
        </w:rPr>
        <w:t>c</w:t>
      </w:r>
      <w:r w:rsidR="0087443A" w:rsidRPr="003E1193">
        <w:rPr>
          <w:rFonts w:cstheme="minorHAnsi"/>
          <w:lang w:val="en-GB"/>
        </w:rPr>
        <w:t xml:space="preserve">ohesion </w:t>
      </w:r>
      <w:r w:rsidR="005935E9">
        <w:rPr>
          <w:rFonts w:cstheme="minorHAnsi"/>
          <w:lang w:val="en-GB"/>
        </w:rPr>
        <w:t>p</w:t>
      </w:r>
      <w:r w:rsidR="0087443A" w:rsidRPr="003E1193">
        <w:rPr>
          <w:rFonts w:cstheme="minorHAnsi"/>
          <w:lang w:val="en-GB"/>
        </w:rPr>
        <w:t>olicy</w:t>
      </w:r>
      <w:r w:rsidR="00766696" w:rsidRPr="003E1193">
        <w:rPr>
          <w:rFonts w:cstheme="minorHAnsi"/>
          <w:lang w:val="en-GB"/>
        </w:rPr>
        <w:t xml:space="preserve">. </w:t>
      </w:r>
      <w:r>
        <w:rPr>
          <w:rFonts w:cstheme="minorHAnsi"/>
          <w:lang w:val="en-GB"/>
        </w:rPr>
        <w:t>T</w:t>
      </w:r>
      <w:r w:rsidR="00766696" w:rsidRPr="003E1193">
        <w:rPr>
          <w:rFonts w:cstheme="minorHAnsi"/>
          <w:lang w:val="en-GB"/>
        </w:rPr>
        <w:t xml:space="preserve">he </w:t>
      </w:r>
      <w:r w:rsidR="00D7040D" w:rsidRPr="003E1193">
        <w:rPr>
          <w:rFonts w:cstheme="minorHAnsi"/>
          <w:lang w:val="en-GB"/>
        </w:rPr>
        <w:t xml:space="preserve">performance </w:t>
      </w:r>
      <w:r w:rsidR="00766696" w:rsidRPr="003E1193">
        <w:rPr>
          <w:rFonts w:cstheme="minorHAnsi"/>
          <w:lang w:val="en-GB"/>
        </w:rPr>
        <w:t>framework</w:t>
      </w:r>
      <w:r>
        <w:rPr>
          <w:rFonts w:cstheme="minorHAnsi"/>
          <w:lang w:val="en-GB"/>
        </w:rPr>
        <w:t xml:space="preserve"> is a useful tool</w:t>
      </w:r>
      <w:r w:rsidR="005935E9">
        <w:rPr>
          <w:rFonts w:cstheme="minorHAnsi"/>
          <w:lang w:val="en-GB"/>
        </w:rPr>
        <w:t>,</w:t>
      </w:r>
      <w:r>
        <w:rPr>
          <w:rFonts w:cstheme="minorHAnsi"/>
          <w:lang w:val="en-GB"/>
        </w:rPr>
        <w:t xml:space="preserve"> which should be kept in the next period after 2020 if the </w:t>
      </w:r>
      <w:r w:rsidR="00766696" w:rsidRPr="003E1193">
        <w:rPr>
          <w:rFonts w:cstheme="minorHAnsi"/>
          <w:lang w:val="en-GB"/>
        </w:rPr>
        <w:t xml:space="preserve">expected </w:t>
      </w:r>
      <w:r w:rsidR="00766696" w:rsidRPr="005935E9">
        <w:rPr>
          <w:rFonts w:cstheme="minorHAnsi"/>
          <w:lang w:val="en-GB"/>
        </w:rPr>
        <w:t>results</w:t>
      </w:r>
      <w:r w:rsidR="00766696" w:rsidRPr="003E1193">
        <w:rPr>
          <w:rFonts w:cstheme="minorHAnsi"/>
          <w:lang w:val="en-GB"/>
        </w:rPr>
        <w:t xml:space="preserve"> are </w:t>
      </w:r>
      <w:r>
        <w:rPr>
          <w:rFonts w:cstheme="minorHAnsi"/>
          <w:lang w:val="en-GB"/>
        </w:rPr>
        <w:t xml:space="preserve">clearly defined </w:t>
      </w:r>
      <w:r w:rsidR="00766696" w:rsidRPr="003E1193">
        <w:rPr>
          <w:rFonts w:cstheme="minorHAnsi"/>
          <w:lang w:val="en-GB"/>
        </w:rPr>
        <w:t xml:space="preserve">based on </w:t>
      </w:r>
      <w:r>
        <w:rPr>
          <w:rFonts w:cstheme="minorHAnsi"/>
          <w:lang w:val="en-GB"/>
        </w:rPr>
        <w:t>the</w:t>
      </w:r>
      <w:r w:rsidRPr="003E1193">
        <w:rPr>
          <w:rFonts w:cstheme="minorHAnsi"/>
          <w:lang w:val="en-GB"/>
        </w:rPr>
        <w:t xml:space="preserve"> </w:t>
      </w:r>
      <w:r w:rsidR="005935E9">
        <w:rPr>
          <w:rFonts w:cstheme="minorHAnsi"/>
          <w:lang w:val="en-GB"/>
        </w:rPr>
        <w:t xml:space="preserve">results-focused </w:t>
      </w:r>
      <w:r w:rsidR="00766696" w:rsidRPr="003E1193">
        <w:rPr>
          <w:rFonts w:cstheme="minorHAnsi"/>
          <w:lang w:val="en-GB"/>
        </w:rPr>
        <w:t>analysis</w:t>
      </w:r>
      <w:r w:rsidR="005935E9">
        <w:rPr>
          <w:rFonts w:cstheme="minorHAnsi"/>
          <w:lang w:val="en-GB"/>
        </w:rPr>
        <w:t>.</w:t>
      </w:r>
    </w:p>
    <w:p w14:paraId="545F894B" w14:textId="77777777" w:rsidR="0095273D" w:rsidRPr="003E1193" w:rsidRDefault="0095273D" w:rsidP="007132C8">
      <w:pPr>
        <w:ind w:left="426" w:hanging="426"/>
        <w:contextualSpacing/>
        <w:jc w:val="both"/>
        <w:rPr>
          <w:rFonts w:ascii="Calibri" w:eastAsia="Calibri" w:hAnsi="Calibri" w:cs="Times New Roman"/>
          <w:lang w:val="en-GB" w:eastAsia="en-US"/>
        </w:rPr>
      </w:pPr>
    </w:p>
    <w:p w14:paraId="0FF61FB1" w14:textId="1321EEC0" w:rsidR="00766696" w:rsidRPr="003E1193" w:rsidRDefault="00766696" w:rsidP="00764264">
      <w:pPr>
        <w:numPr>
          <w:ilvl w:val="0"/>
          <w:numId w:val="27"/>
        </w:numPr>
        <w:ind w:left="426" w:hanging="426"/>
        <w:contextualSpacing/>
        <w:jc w:val="both"/>
        <w:rPr>
          <w:rFonts w:eastAsia="Calibri" w:cstheme="minorHAnsi"/>
          <w:lang w:val="en-GB" w:eastAsia="en-US"/>
        </w:rPr>
      </w:pPr>
      <w:r w:rsidRPr="003E1193">
        <w:rPr>
          <w:rFonts w:cstheme="minorHAnsi"/>
          <w:lang w:val="en-GB"/>
        </w:rPr>
        <w:t xml:space="preserve">In the </w:t>
      </w:r>
      <w:r w:rsidR="005935E9">
        <w:rPr>
          <w:rFonts w:cstheme="minorHAnsi"/>
          <w:lang w:val="en-GB"/>
        </w:rPr>
        <w:t xml:space="preserve">programming </w:t>
      </w:r>
      <w:r w:rsidRPr="003E1193">
        <w:rPr>
          <w:rFonts w:cstheme="minorHAnsi"/>
          <w:lang w:val="en-GB"/>
        </w:rPr>
        <w:t xml:space="preserve">period </w:t>
      </w:r>
      <w:r w:rsidR="004E15D9">
        <w:rPr>
          <w:rFonts w:cstheme="minorHAnsi"/>
          <w:lang w:val="en-GB"/>
        </w:rPr>
        <w:t xml:space="preserve">post </w:t>
      </w:r>
      <w:r w:rsidRPr="003E1193">
        <w:rPr>
          <w:rFonts w:cstheme="minorHAnsi"/>
          <w:lang w:val="en-GB"/>
        </w:rPr>
        <w:t xml:space="preserve">2020, the </w:t>
      </w:r>
      <w:r w:rsidR="004E15D9" w:rsidRPr="003E1193">
        <w:rPr>
          <w:rFonts w:cstheme="minorHAnsi"/>
          <w:lang w:val="en-GB"/>
        </w:rPr>
        <w:t>system</w:t>
      </w:r>
      <w:r w:rsidR="004E15D9">
        <w:rPr>
          <w:rFonts w:cstheme="minorHAnsi"/>
          <w:lang w:val="en-GB"/>
        </w:rPr>
        <w:t xml:space="preserve"> of indicators of</w:t>
      </w:r>
      <w:r w:rsidR="004E15D9" w:rsidRPr="003E1193">
        <w:rPr>
          <w:rFonts w:cstheme="minorHAnsi"/>
          <w:lang w:val="en-GB"/>
        </w:rPr>
        <w:t xml:space="preserve"> </w:t>
      </w:r>
      <w:r w:rsidRPr="003E1193">
        <w:rPr>
          <w:rFonts w:cstheme="minorHAnsi"/>
          <w:lang w:val="en-GB"/>
        </w:rPr>
        <w:t xml:space="preserve">ESIF </w:t>
      </w:r>
      <w:r w:rsidR="004E15D9">
        <w:rPr>
          <w:rFonts w:cstheme="minorHAnsi"/>
          <w:lang w:val="en-GB"/>
        </w:rPr>
        <w:t>should be</w:t>
      </w:r>
      <w:r w:rsidRPr="003E1193">
        <w:rPr>
          <w:rFonts w:cstheme="minorHAnsi"/>
          <w:lang w:val="en-GB"/>
        </w:rPr>
        <w:t xml:space="preserve"> </w:t>
      </w:r>
      <w:r w:rsidR="00BD3ECC" w:rsidRPr="003E1193">
        <w:rPr>
          <w:rFonts w:cstheme="minorHAnsi"/>
          <w:lang w:val="en-GB"/>
        </w:rPr>
        <w:t xml:space="preserve">simplified </w:t>
      </w:r>
      <w:r w:rsidRPr="003E1193">
        <w:rPr>
          <w:rFonts w:cstheme="minorHAnsi"/>
          <w:lang w:val="en-GB"/>
        </w:rPr>
        <w:t xml:space="preserve">and aligned to </w:t>
      </w:r>
      <w:r w:rsidR="004E15D9">
        <w:rPr>
          <w:rFonts w:cstheme="minorHAnsi"/>
          <w:lang w:val="en-GB"/>
        </w:rPr>
        <w:t xml:space="preserve">better </w:t>
      </w:r>
      <w:r w:rsidRPr="003E1193">
        <w:rPr>
          <w:rFonts w:cstheme="minorHAnsi"/>
          <w:lang w:val="en-GB"/>
        </w:rPr>
        <w:t xml:space="preserve">ensure visibility of the </w:t>
      </w:r>
      <w:r w:rsidR="005935E9">
        <w:rPr>
          <w:rFonts w:cstheme="minorHAnsi"/>
          <w:lang w:val="en-GB"/>
        </w:rPr>
        <w:t>c</w:t>
      </w:r>
      <w:r w:rsidR="0087443A" w:rsidRPr="003E1193">
        <w:rPr>
          <w:rFonts w:cstheme="minorHAnsi"/>
          <w:lang w:val="en-GB"/>
        </w:rPr>
        <w:t xml:space="preserve">ohesion </w:t>
      </w:r>
      <w:r w:rsidR="005935E9">
        <w:rPr>
          <w:rFonts w:cstheme="minorHAnsi"/>
          <w:lang w:val="en-GB"/>
        </w:rPr>
        <w:t>p</w:t>
      </w:r>
      <w:r w:rsidR="0087443A" w:rsidRPr="003E1193">
        <w:rPr>
          <w:rFonts w:cstheme="minorHAnsi"/>
          <w:lang w:val="en-GB"/>
        </w:rPr>
        <w:t xml:space="preserve">olicy </w:t>
      </w:r>
      <w:r w:rsidRPr="003E1193">
        <w:rPr>
          <w:rFonts w:cstheme="minorHAnsi"/>
          <w:lang w:val="en-GB"/>
        </w:rPr>
        <w:t>and reduce the administrative burden</w:t>
      </w:r>
      <w:r w:rsidR="004E15D9">
        <w:rPr>
          <w:rFonts w:cstheme="minorHAnsi"/>
          <w:lang w:val="en-GB"/>
        </w:rPr>
        <w:t>s</w:t>
      </w:r>
      <w:r w:rsidR="005935E9">
        <w:rPr>
          <w:rFonts w:cstheme="minorHAnsi"/>
          <w:lang w:val="en-GB"/>
        </w:rPr>
        <w:t>,</w:t>
      </w:r>
      <w:r w:rsidRPr="003E1193">
        <w:rPr>
          <w:rFonts w:cstheme="minorHAnsi"/>
          <w:lang w:val="en-GB"/>
        </w:rPr>
        <w:t xml:space="preserve"> </w:t>
      </w:r>
      <w:r w:rsidR="004E15D9">
        <w:rPr>
          <w:rFonts w:cstheme="minorHAnsi"/>
          <w:lang w:val="en-GB"/>
        </w:rPr>
        <w:t>which arise</w:t>
      </w:r>
      <w:r w:rsidR="004E15D9" w:rsidRPr="003E1193">
        <w:rPr>
          <w:rFonts w:cstheme="minorHAnsi"/>
          <w:lang w:val="en-GB"/>
        </w:rPr>
        <w:t xml:space="preserve"> </w:t>
      </w:r>
      <w:r w:rsidRPr="003E1193">
        <w:rPr>
          <w:rFonts w:cstheme="minorHAnsi"/>
          <w:lang w:val="en-GB"/>
        </w:rPr>
        <w:t>from differen</w:t>
      </w:r>
      <w:r w:rsidR="005935E9">
        <w:rPr>
          <w:rFonts w:cstheme="minorHAnsi"/>
          <w:lang w:val="en-GB"/>
        </w:rPr>
        <w:t xml:space="preserve">t </w:t>
      </w:r>
      <w:r w:rsidR="004E15D9">
        <w:rPr>
          <w:rFonts w:cstheme="minorHAnsi"/>
          <w:lang w:val="en-GB"/>
        </w:rPr>
        <w:t>interpretation</w:t>
      </w:r>
      <w:r w:rsidRPr="003E1193">
        <w:rPr>
          <w:rFonts w:cstheme="minorHAnsi"/>
          <w:lang w:val="en-GB"/>
        </w:rPr>
        <w:t xml:space="preserve"> of </w:t>
      </w:r>
      <w:r w:rsidR="004E15D9">
        <w:rPr>
          <w:rFonts w:cstheme="minorHAnsi"/>
          <w:lang w:val="en-GB"/>
        </w:rPr>
        <w:t xml:space="preserve">the </w:t>
      </w:r>
      <w:r w:rsidR="004E15D9" w:rsidRPr="003E1193">
        <w:rPr>
          <w:rFonts w:cstheme="minorHAnsi"/>
          <w:lang w:val="en-GB"/>
        </w:rPr>
        <w:t>ESIF</w:t>
      </w:r>
      <w:r w:rsidRPr="003E1193">
        <w:rPr>
          <w:rFonts w:cstheme="minorHAnsi"/>
          <w:lang w:val="en-GB"/>
        </w:rPr>
        <w:t xml:space="preserve">. </w:t>
      </w:r>
      <w:r w:rsidR="004E15D9">
        <w:rPr>
          <w:rFonts w:cstheme="minorHAnsi"/>
          <w:lang w:val="en-GB"/>
        </w:rPr>
        <w:t>Moreover</w:t>
      </w:r>
      <w:r w:rsidRPr="003E1193">
        <w:rPr>
          <w:rFonts w:cstheme="minorHAnsi"/>
          <w:lang w:val="en-GB"/>
        </w:rPr>
        <w:t xml:space="preserve">, it is necessary to reduce the number of indicators </w:t>
      </w:r>
      <w:r w:rsidR="004E15D9">
        <w:rPr>
          <w:rFonts w:cstheme="minorHAnsi"/>
          <w:lang w:val="en-GB"/>
        </w:rPr>
        <w:t>to</w:t>
      </w:r>
      <w:r w:rsidRPr="003E1193">
        <w:rPr>
          <w:rFonts w:cstheme="minorHAnsi"/>
          <w:lang w:val="en-GB"/>
        </w:rPr>
        <w:t xml:space="preserve"> </w:t>
      </w:r>
      <w:r w:rsidR="004E15D9">
        <w:rPr>
          <w:rFonts w:cstheme="minorHAnsi"/>
          <w:lang w:val="en-GB"/>
        </w:rPr>
        <w:t>reflect</w:t>
      </w:r>
      <w:r w:rsidR="004E15D9" w:rsidRPr="003E1193">
        <w:rPr>
          <w:rFonts w:cstheme="minorHAnsi"/>
          <w:lang w:val="en-GB"/>
        </w:rPr>
        <w:t xml:space="preserve"> </w:t>
      </w:r>
      <w:r w:rsidRPr="003E1193">
        <w:rPr>
          <w:rFonts w:cstheme="minorHAnsi"/>
          <w:lang w:val="en-GB"/>
        </w:rPr>
        <w:t xml:space="preserve">the intervention logic and </w:t>
      </w:r>
      <w:r w:rsidR="007C3C5B">
        <w:rPr>
          <w:rFonts w:cstheme="minorHAnsi"/>
          <w:lang w:val="en-GB"/>
        </w:rPr>
        <w:t xml:space="preserve">economically </w:t>
      </w:r>
      <w:r w:rsidRPr="003E1193">
        <w:rPr>
          <w:rFonts w:cstheme="minorHAnsi"/>
          <w:lang w:val="en-GB"/>
        </w:rPr>
        <w:t>contribute to monitoring the</w:t>
      </w:r>
      <w:r w:rsidR="005935E9">
        <w:rPr>
          <w:rFonts w:cstheme="minorHAnsi"/>
          <w:lang w:val="en-GB"/>
        </w:rPr>
        <w:t xml:space="preserve"> </w:t>
      </w:r>
      <w:r w:rsidR="007C3C5B">
        <w:rPr>
          <w:rFonts w:cstheme="minorHAnsi"/>
          <w:lang w:val="en-GB"/>
        </w:rPr>
        <w:t>achievement of specific</w:t>
      </w:r>
      <w:r w:rsidRPr="003E1193">
        <w:rPr>
          <w:rFonts w:cstheme="minorHAnsi"/>
          <w:lang w:val="en-GB"/>
        </w:rPr>
        <w:t xml:space="preserve"> </w:t>
      </w:r>
      <w:r w:rsidR="004E15D9">
        <w:rPr>
          <w:rFonts w:cstheme="minorHAnsi"/>
          <w:lang w:val="en-GB"/>
        </w:rPr>
        <w:t>goals</w:t>
      </w:r>
      <w:r w:rsidRPr="003E1193">
        <w:rPr>
          <w:rFonts w:cstheme="minorHAnsi"/>
          <w:lang w:val="en-GB"/>
        </w:rPr>
        <w:t>.</w:t>
      </w:r>
    </w:p>
    <w:p w14:paraId="3892C700" w14:textId="77777777" w:rsidR="00764264" w:rsidRPr="003E1193" w:rsidRDefault="00764264" w:rsidP="00764264">
      <w:pPr>
        <w:spacing w:after="0"/>
        <w:contextualSpacing/>
        <w:jc w:val="both"/>
        <w:rPr>
          <w:rFonts w:eastAsia="Calibri" w:cstheme="minorHAnsi"/>
          <w:lang w:val="en-GB" w:eastAsia="en-US"/>
        </w:rPr>
      </w:pPr>
    </w:p>
    <w:p w14:paraId="4331860D" w14:textId="6939FB1B" w:rsidR="004E1B31" w:rsidRPr="003E1193" w:rsidRDefault="007C3C5B" w:rsidP="004E1B31">
      <w:pPr>
        <w:pStyle w:val="ListParagraph"/>
        <w:numPr>
          <w:ilvl w:val="0"/>
          <w:numId w:val="27"/>
        </w:numPr>
        <w:ind w:left="426" w:hanging="426"/>
        <w:jc w:val="both"/>
        <w:rPr>
          <w:rFonts w:cstheme="minorHAnsi"/>
          <w:lang w:val="en-GB"/>
        </w:rPr>
      </w:pPr>
      <w:r>
        <w:rPr>
          <w:rFonts w:cstheme="minorHAnsi"/>
          <w:lang w:val="en-GB"/>
        </w:rPr>
        <w:t>Croatia notes</w:t>
      </w:r>
      <w:r w:rsidR="0096524B" w:rsidRPr="003E1193">
        <w:rPr>
          <w:rFonts w:cstheme="minorHAnsi"/>
          <w:lang w:val="en-GB"/>
        </w:rPr>
        <w:t xml:space="preserve"> that in the future perspective, </w:t>
      </w:r>
      <w:r w:rsidR="004E15D9">
        <w:rPr>
          <w:rFonts w:cstheme="minorHAnsi"/>
          <w:lang w:val="en-GB"/>
        </w:rPr>
        <w:t xml:space="preserve">the </w:t>
      </w:r>
      <w:r w:rsidR="0096524B" w:rsidRPr="003E1193">
        <w:rPr>
          <w:rFonts w:cstheme="minorHAnsi"/>
          <w:lang w:val="en-GB"/>
        </w:rPr>
        <w:t xml:space="preserve">audit should be focused on </w:t>
      </w:r>
      <w:r w:rsidR="004E15D9">
        <w:rPr>
          <w:rFonts w:cstheme="minorHAnsi"/>
          <w:lang w:val="en-GB"/>
        </w:rPr>
        <w:t>the effectiveness</w:t>
      </w:r>
      <w:r w:rsidR="004E15D9" w:rsidRPr="003E1193">
        <w:rPr>
          <w:rFonts w:cstheme="minorHAnsi"/>
          <w:lang w:val="en-GB"/>
        </w:rPr>
        <w:t xml:space="preserve"> </w:t>
      </w:r>
      <w:r w:rsidR="004E15D9">
        <w:rPr>
          <w:rFonts w:cstheme="minorHAnsi"/>
          <w:lang w:val="en-GB"/>
        </w:rPr>
        <w:t>and not as it is now on</w:t>
      </w:r>
      <w:r w:rsidR="0096524B" w:rsidRPr="003E1193">
        <w:rPr>
          <w:rFonts w:cstheme="minorHAnsi"/>
          <w:lang w:val="en-GB"/>
        </w:rPr>
        <w:t xml:space="preserve"> </w:t>
      </w:r>
      <w:r w:rsidR="00BD3ECC" w:rsidRPr="003E1193">
        <w:rPr>
          <w:rFonts w:cstheme="minorHAnsi"/>
          <w:lang w:val="en-GB"/>
        </w:rPr>
        <w:t>compliance</w:t>
      </w:r>
      <w:r w:rsidR="0096524B" w:rsidRPr="003E1193">
        <w:rPr>
          <w:rFonts w:cstheme="minorHAnsi"/>
          <w:lang w:val="en-GB"/>
        </w:rPr>
        <w:t xml:space="preserve">, with </w:t>
      </w:r>
      <w:r w:rsidR="004E15D9">
        <w:rPr>
          <w:rFonts w:cstheme="minorHAnsi"/>
          <w:lang w:val="en-GB"/>
        </w:rPr>
        <w:t>a view</w:t>
      </w:r>
      <w:r w:rsidR="0096524B" w:rsidRPr="003E1193">
        <w:rPr>
          <w:rFonts w:cstheme="minorHAnsi"/>
          <w:lang w:val="en-GB"/>
        </w:rPr>
        <w:t xml:space="preserve"> of simplification</w:t>
      </w:r>
      <w:r w:rsidR="004E15D9">
        <w:rPr>
          <w:rFonts w:cstheme="minorHAnsi"/>
          <w:lang w:val="en-GB"/>
        </w:rPr>
        <w:t xml:space="preserve"> and</w:t>
      </w:r>
      <w:r w:rsidR="0096524B" w:rsidRPr="003E1193">
        <w:rPr>
          <w:rFonts w:cstheme="minorHAnsi"/>
          <w:lang w:val="en-GB"/>
        </w:rPr>
        <w:t xml:space="preserve"> putting </w:t>
      </w:r>
      <w:r w:rsidR="004E15D9">
        <w:rPr>
          <w:rFonts w:cstheme="minorHAnsi"/>
          <w:lang w:val="en-GB"/>
        </w:rPr>
        <w:t xml:space="preserve">a </w:t>
      </w:r>
      <w:r w:rsidR="0096524B" w:rsidRPr="003E1193">
        <w:rPr>
          <w:rFonts w:cstheme="minorHAnsi"/>
          <w:lang w:val="en-GB"/>
        </w:rPr>
        <w:t xml:space="preserve">greater emphasis on </w:t>
      </w:r>
      <w:r w:rsidR="004E15D9">
        <w:rPr>
          <w:rFonts w:cstheme="minorHAnsi"/>
          <w:lang w:val="en-GB"/>
        </w:rPr>
        <w:t>the measures of effectiveness</w:t>
      </w:r>
      <w:r w:rsidR="004E15D9" w:rsidRPr="003E1193">
        <w:rPr>
          <w:rFonts w:cstheme="minorHAnsi"/>
          <w:lang w:val="en-GB"/>
        </w:rPr>
        <w:t xml:space="preserve"> </w:t>
      </w:r>
      <w:r w:rsidR="0096524B" w:rsidRPr="003E1193">
        <w:rPr>
          <w:rFonts w:cstheme="minorHAnsi"/>
          <w:lang w:val="en-GB"/>
        </w:rPr>
        <w:t>and results</w:t>
      </w:r>
      <w:r w:rsidR="004E15D9">
        <w:rPr>
          <w:rFonts w:cstheme="minorHAnsi"/>
          <w:lang w:val="en-GB"/>
        </w:rPr>
        <w:t xml:space="preserve"> achieved</w:t>
      </w:r>
      <w:r w:rsidR="0096524B" w:rsidRPr="003E1193">
        <w:rPr>
          <w:rFonts w:cstheme="minorHAnsi"/>
          <w:lang w:val="en-GB"/>
        </w:rPr>
        <w:t xml:space="preserve"> </w:t>
      </w:r>
      <w:r w:rsidR="004E15D9">
        <w:rPr>
          <w:rFonts w:cstheme="minorHAnsi"/>
          <w:lang w:val="en-GB"/>
        </w:rPr>
        <w:t>as well as</w:t>
      </w:r>
      <w:r w:rsidR="004E15D9" w:rsidRPr="003E1193">
        <w:rPr>
          <w:rFonts w:cstheme="minorHAnsi"/>
          <w:lang w:val="en-GB"/>
        </w:rPr>
        <w:t xml:space="preserve"> </w:t>
      </w:r>
      <w:r w:rsidR="0096524B" w:rsidRPr="003E1193">
        <w:rPr>
          <w:rFonts w:cstheme="minorHAnsi"/>
          <w:lang w:val="en-GB"/>
        </w:rPr>
        <w:t xml:space="preserve">reducing errors during </w:t>
      </w:r>
      <w:r w:rsidR="004E15D9">
        <w:rPr>
          <w:rFonts w:cstheme="minorHAnsi"/>
          <w:lang w:val="en-GB"/>
        </w:rPr>
        <w:t>the implementation of the programme</w:t>
      </w:r>
      <w:r w:rsidR="0096524B" w:rsidRPr="003E1193">
        <w:rPr>
          <w:rFonts w:cstheme="minorHAnsi"/>
          <w:lang w:val="en-GB"/>
        </w:rPr>
        <w:t xml:space="preserve">. In </w:t>
      </w:r>
      <w:r w:rsidR="004E15D9">
        <w:rPr>
          <w:rFonts w:cstheme="minorHAnsi"/>
          <w:lang w:val="en-GB"/>
        </w:rPr>
        <w:t>this</w:t>
      </w:r>
      <w:r w:rsidR="0096524B" w:rsidRPr="003E1193">
        <w:rPr>
          <w:rFonts w:cstheme="minorHAnsi"/>
          <w:lang w:val="en-GB"/>
        </w:rPr>
        <w:t xml:space="preserve"> case, the implementation for </w:t>
      </w:r>
      <w:r w:rsidR="004E15D9">
        <w:rPr>
          <w:rFonts w:cstheme="minorHAnsi"/>
          <w:lang w:val="en-GB"/>
        </w:rPr>
        <w:t xml:space="preserve">the </w:t>
      </w:r>
      <w:r w:rsidR="00BD3ECC" w:rsidRPr="003E1193">
        <w:rPr>
          <w:rFonts w:cstheme="minorHAnsi"/>
          <w:lang w:val="en-GB"/>
        </w:rPr>
        <w:t>beneficiaries</w:t>
      </w:r>
      <w:r w:rsidR="004E15D9">
        <w:rPr>
          <w:rFonts w:cstheme="minorHAnsi"/>
          <w:lang w:val="en-GB"/>
        </w:rPr>
        <w:t xml:space="preserve"> would be simplified</w:t>
      </w:r>
      <w:r w:rsidR="00BD3ECC" w:rsidRPr="003E1193">
        <w:rPr>
          <w:rFonts w:cstheme="minorHAnsi"/>
          <w:lang w:val="en-GB"/>
        </w:rPr>
        <w:t xml:space="preserve"> </w:t>
      </w:r>
      <w:r w:rsidR="0096524B" w:rsidRPr="003E1193">
        <w:rPr>
          <w:rFonts w:cstheme="minorHAnsi"/>
          <w:lang w:val="en-GB"/>
        </w:rPr>
        <w:t xml:space="preserve">and the administrative </w:t>
      </w:r>
      <w:r w:rsidR="004E15D9">
        <w:rPr>
          <w:rFonts w:cstheme="minorHAnsi"/>
          <w:lang w:val="en-GB"/>
        </w:rPr>
        <w:t>burden related to</w:t>
      </w:r>
      <w:r w:rsidR="0096524B" w:rsidRPr="003E1193">
        <w:rPr>
          <w:rFonts w:cstheme="minorHAnsi"/>
          <w:lang w:val="en-GB"/>
        </w:rPr>
        <w:t xml:space="preserve"> the implementation of the investment</w:t>
      </w:r>
      <w:r w:rsidR="006977B4">
        <w:rPr>
          <w:rFonts w:cstheme="minorHAnsi"/>
          <w:lang w:val="en-GB"/>
        </w:rPr>
        <w:t>s</w:t>
      </w:r>
      <w:r w:rsidR="004E15D9">
        <w:rPr>
          <w:rFonts w:cstheme="minorHAnsi"/>
          <w:lang w:val="en-GB"/>
        </w:rPr>
        <w:t xml:space="preserve"> would be reduced</w:t>
      </w:r>
      <w:r w:rsidR="0096524B" w:rsidRPr="003E1193">
        <w:rPr>
          <w:rFonts w:cstheme="minorHAnsi"/>
          <w:lang w:val="en-GB"/>
        </w:rPr>
        <w:t xml:space="preserve">. </w:t>
      </w:r>
      <w:r w:rsidR="004E15D9">
        <w:rPr>
          <w:rFonts w:cstheme="minorHAnsi"/>
          <w:lang w:val="en-GB"/>
        </w:rPr>
        <w:t>In the areas w</w:t>
      </w:r>
      <w:r w:rsidR="0096524B" w:rsidRPr="003E1193">
        <w:rPr>
          <w:rFonts w:cstheme="minorHAnsi"/>
          <w:lang w:val="en-GB"/>
        </w:rPr>
        <w:t>here controls are inevitable,</w:t>
      </w:r>
      <w:r w:rsidR="004E15D9">
        <w:rPr>
          <w:rFonts w:cstheme="minorHAnsi"/>
          <w:lang w:val="en-GB"/>
        </w:rPr>
        <w:t xml:space="preserve"> what should be done is to </w:t>
      </w:r>
      <w:r w:rsidR="00727FDF">
        <w:rPr>
          <w:rFonts w:cstheme="minorHAnsi"/>
          <w:lang w:val="en-GB"/>
        </w:rPr>
        <w:t>prevent</w:t>
      </w:r>
      <w:r w:rsidR="0096524B" w:rsidRPr="003E1193">
        <w:rPr>
          <w:rFonts w:cstheme="minorHAnsi"/>
          <w:lang w:val="en-GB"/>
        </w:rPr>
        <w:t xml:space="preserve"> double control</w:t>
      </w:r>
      <w:r w:rsidR="00727FDF">
        <w:rPr>
          <w:rFonts w:cstheme="minorHAnsi"/>
          <w:lang w:val="en-GB"/>
        </w:rPr>
        <w:t>s</w:t>
      </w:r>
      <w:r>
        <w:rPr>
          <w:rFonts w:cstheme="minorHAnsi"/>
          <w:lang w:val="en-GB"/>
        </w:rPr>
        <w:t xml:space="preserve"> </w:t>
      </w:r>
      <w:r w:rsidR="00727FDF">
        <w:rPr>
          <w:rFonts w:cstheme="minorHAnsi"/>
          <w:lang w:val="en-GB"/>
        </w:rPr>
        <w:t xml:space="preserve">through </w:t>
      </w:r>
      <w:r w:rsidR="009D768A" w:rsidRPr="003E1193">
        <w:rPr>
          <w:rFonts w:cstheme="minorHAnsi"/>
          <w:lang w:val="en-GB"/>
        </w:rPr>
        <w:t>promoting</w:t>
      </w:r>
      <w:r w:rsidR="0096524B" w:rsidRPr="003E1193">
        <w:rPr>
          <w:rFonts w:cstheme="minorHAnsi"/>
          <w:lang w:val="en-GB"/>
        </w:rPr>
        <w:t xml:space="preserve"> the use of the single audit</w:t>
      </w:r>
      <w:r w:rsidR="00BD3ECC" w:rsidRPr="003E1193">
        <w:rPr>
          <w:rFonts w:cstheme="minorHAnsi"/>
          <w:lang w:val="en-GB"/>
        </w:rPr>
        <w:t xml:space="preserve"> principle</w:t>
      </w:r>
      <w:r w:rsidR="0096524B" w:rsidRPr="003E1193">
        <w:rPr>
          <w:rFonts w:cstheme="minorHAnsi"/>
          <w:lang w:val="en-GB"/>
        </w:rPr>
        <w:t>.</w:t>
      </w:r>
      <w:r w:rsidR="001A5848" w:rsidRPr="003E1193">
        <w:rPr>
          <w:rFonts w:cstheme="minorHAnsi"/>
          <w:lang w:val="en-GB"/>
        </w:rPr>
        <w:t xml:space="preserve"> </w:t>
      </w:r>
    </w:p>
    <w:p w14:paraId="11043797" w14:textId="77777777" w:rsidR="00642D16" w:rsidRDefault="00642D16" w:rsidP="00642D16">
      <w:pPr>
        <w:pStyle w:val="ListParagraph"/>
        <w:rPr>
          <w:rFonts w:cstheme="minorHAnsi"/>
          <w:lang w:val="en-GB"/>
        </w:rPr>
      </w:pPr>
    </w:p>
    <w:p w14:paraId="677FE98A" w14:textId="77777777" w:rsidR="00804A4E" w:rsidRDefault="00804A4E" w:rsidP="00642D16">
      <w:pPr>
        <w:pStyle w:val="ListParagraph"/>
        <w:rPr>
          <w:rFonts w:cstheme="minorHAnsi"/>
          <w:lang w:val="en-GB"/>
        </w:rPr>
      </w:pPr>
    </w:p>
    <w:p w14:paraId="312F4D45" w14:textId="77777777" w:rsidR="00804A4E" w:rsidRDefault="00804A4E" w:rsidP="00642D16">
      <w:pPr>
        <w:pStyle w:val="ListParagraph"/>
        <w:rPr>
          <w:rFonts w:cstheme="minorHAnsi"/>
          <w:lang w:val="en-GB"/>
        </w:rPr>
      </w:pPr>
    </w:p>
    <w:p w14:paraId="4D0EB28C" w14:textId="77777777" w:rsidR="00642D16" w:rsidRPr="003E1193" w:rsidRDefault="00642D16" w:rsidP="00642D16">
      <w:pPr>
        <w:ind w:left="426" w:hanging="426"/>
        <w:rPr>
          <w:b/>
          <w:lang w:val="en-GB"/>
        </w:rPr>
      </w:pPr>
      <w:r w:rsidRPr="003E1193">
        <w:rPr>
          <w:b/>
          <w:lang w:val="en-GB"/>
        </w:rPr>
        <w:lastRenderedPageBreak/>
        <w:t>N+3 rule</w:t>
      </w:r>
    </w:p>
    <w:p w14:paraId="47E48238" w14:textId="087A1FE8" w:rsidR="00642D16" w:rsidRPr="003E1193" w:rsidRDefault="00F15DBF" w:rsidP="00642D16">
      <w:pPr>
        <w:pStyle w:val="ListParagraph"/>
        <w:numPr>
          <w:ilvl w:val="0"/>
          <w:numId w:val="27"/>
        </w:numPr>
        <w:jc w:val="both"/>
        <w:rPr>
          <w:lang w:val="en-GB"/>
        </w:rPr>
      </w:pPr>
      <w:r>
        <w:rPr>
          <w:lang w:val="en-GB"/>
        </w:rPr>
        <w:t xml:space="preserve">Croatia </w:t>
      </w:r>
      <w:r w:rsidR="00727FDF">
        <w:rPr>
          <w:lang w:val="en-GB"/>
        </w:rPr>
        <w:t xml:space="preserve">supports the </w:t>
      </w:r>
      <w:r w:rsidR="00642D16" w:rsidRPr="003E1193">
        <w:rPr>
          <w:lang w:val="en-GB"/>
        </w:rPr>
        <w:t xml:space="preserve">current </w:t>
      </w:r>
      <w:r w:rsidR="00727FDF">
        <w:rPr>
          <w:lang w:val="en-GB"/>
        </w:rPr>
        <w:t xml:space="preserve">duration of the </w:t>
      </w:r>
      <w:r w:rsidR="00642D16" w:rsidRPr="003E1193">
        <w:rPr>
          <w:lang w:val="en-GB"/>
        </w:rPr>
        <w:t xml:space="preserve">absorption period </w:t>
      </w:r>
      <w:r w:rsidR="00727FDF">
        <w:rPr>
          <w:lang w:val="en-GB"/>
        </w:rPr>
        <w:t xml:space="preserve">as the reduction of it would not improve the budgetary </w:t>
      </w:r>
      <w:r w:rsidR="00642D16" w:rsidRPr="003E1193">
        <w:rPr>
          <w:lang w:val="en-GB"/>
        </w:rPr>
        <w:t xml:space="preserve">discipline </w:t>
      </w:r>
      <w:r w:rsidR="00727FDF">
        <w:rPr>
          <w:lang w:val="en-GB"/>
        </w:rPr>
        <w:t>n</w:t>
      </w:r>
      <w:r w:rsidR="00642D16" w:rsidRPr="003E1193">
        <w:rPr>
          <w:lang w:val="en-GB"/>
        </w:rPr>
        <w:t xml:space="preserve">or contribute to the quality of </w:t>
      </w:r>
      <w:r w:rsidR="00727FDF">
        <w:rPr>
          <w:lang w:val="en-GB"/>
        </w:rPr>
        <w:t xml:space="preserve">the </w:t>
      </w:r>
      <w:r w:rsidR="00642D16" w:rsidRPr="003E1193">
        <w:rPr>
          <w:lang w:val="en-GB"/>
        </w:rPr>
        <w:t>implementation</w:t>
      </w:r>
      <w:r w:rsidR="00727FDF" w:rsidRPr="00727FDF">
        <w:rPr>
          <w:lang w:val="en-GB"/>
        </w:rPr>
        <w:t xml:space="preserve"> </w:t>
      </w:r>
      <w:r w:rsidR="00727FDF">
        <w:rPr>
          <w:lang w:val="en-GB"/>
        </w:rPr>
        <w:t xml:space="preserve">of the </w:t>
      </w:r>
      <w:r w:rsidR="00727FDF" w:rsidRPr="003E1193">
        <w:rPr>
          <w:lang w:val="en-GB"/>
        </w:rPr>
        <w:t>program</w:t>
      </w:r>
      <w:r w:rsidR="00727FDF">
        <w:rPr>
          <w:lang w:val="en-GB"/>
        </w:rPr>
        <w:t>me</w:t>
      </w:r>
      <w:r w:rsidR="006977B4">
        <w:rPr>
          <w:lang w:val="en-GB"/>
        </w:rPr>
        <w:t>s</w:t>
      </w:r>
      <w:r w:rsidR="00642D16" w:rsidRPr="003E1193">
        <w:rPr>
          <w:lang w:val="en-GB"/>
        </w:rPr>
        <w:t xml:space="preserve">. </w:t>
      </w:r>
      <w:r w:rsidR="00727FDF">
        <w:rPr>
          <w:lang w:val="en-GB"/>
        </w:rPr>
        <w:t>The</w:t>
      </w:r>
      <w:r w:rsidR="00642D16" w:rsidRPr="003E1193">
        <w:rPr>
          <w:lang w:val="en-GB"/>
        </w:rPr>
        <w:t xml:space="preserve"> </w:t>
      </w:r>
      <w:r w:rsidR="00727FDF">
        <w:rPr>
          <w:lang w:val="en-GB"/>
        </w:rPr>
        <w:t>n</w:t>
      </w:r>
      <w:r w:rsidR="00642D16" w:rsidRPr="003E1193">
        <w:rPr>
          <w:lang w:val="en-GB"/>
        </w:rPr>
        <w:t xml:space="preserve">+3 rule is appropriate and </w:t>
      </w:r>
      <w:r w:rsidR="00727FDF">
        <w:rPr>
          <w:lang w:val="en-GB"/>
        </w:rPr>
        <w:t>the extra</w:t>
      </w:r>
      <w:r w:rsidR="00642D16" w:rsidRPr="003E1193">
        <w:rPr>
          <w:lang w:val="en-GB"/>
        </w:rPr>
        <w:t xml:space="preserve"> three years </w:t>
      </w:r>
      <w:r w:rsidR="00727FDF">
        <w:rPr>
          <w:lang w:val="en-GB"/>
        </w:rPr>
        <w:t xml:space="preserve">are optimal </w:t>
      </w:r>
      <w:r w:rsidR="00642D16" w:rsidRPr="003E1193">
        <w:rPr>
          <w:lang w:val="en-GB"/>
        </w:rPr>
        <w:t>for the absorption of resources after the allocation</w:t>
      </w:r>
      <w:r w:rsidR="006977B4">
        <w:rPr>
          <w:lang w:val="en-GB"/>
        </w:rPr>
        <w:t>,</w:t>
      </w:r>
      <w:r w:rsidR="00642D16" w:rsidRPr="003E1193">
        <w:rPr>
          <w:lang w:val="en-GB"/>
        </w:rPr>
        <w:t xml:space="preserve"> taking into </w:t>
      </w:r>
      <w:r w:rsidR="00727FDF">
        <w:rPr>
          <w:lang w:val="en-GB"/>
        </w:rPr>
        <w:t>consideration</w:t>
      </w:r>
      <w:r w:rsidR="00727FDF" w:rsidRPr="003E1193">
        <w:rPr>
          <w:lang w:val="en-GB"/>
        </w:rPr>
        <w:t xml:space="preserve"> </w:t>
      </w:r>
      <w:r w:rsidR="00642D16" w:rsidRPr="003E1193">
        <w:rPr>
          <w:lang w:val="en-GB"/>
        </w:rPr>
        <w:t xml:space="preserve">the time needed for the implementation of </w:t>
      </w:r>
      <w:r w:rsidR="00727FDF">
        <w:rPr>
          <w:lang w:val="en-GB"/>
        </w:rPr>
        <w:t xml:space="preserve">the </w:t>
      </w:r>
      <w:r w:rsidR="00642D16" w:rsidRPr="003E1193">
        <w:rPr>
          <w:lang w:val="en-GB"/>
        </w:rPr>
        <w:t>more complex and ambitious operations.</w:t>
      </w:r>
    </w:p>
    <w:p w14:paraId="2464849F" w14:textId="77777777" w:rsidR="00642D16" w:rsidRPr="003E1193" w:rsidRDefault="00642D16" w:rsidP="00642D16">
      <w:pPr>
        <w:pStyle w:val="ListParagraph"/>
        <w:ind w:left="426"/>
        <w:jc w:val="both"/>
        <w:rPr>
          <w:lang w:val="en-GB"/>
        </w:rPr>
      </w:pPr>
    </w:p>
    <w:p w14:paraId="3F409F47" w14:textId="78C3570D" w:rsidR="00642D16" w:rsidRPr="003E1193" w:rsidRDefault="00642D16" w:rsidP="00642D16">
      <w:pPr>
        <w:ind w:left="426" w:hanging="426"/>
        <w:jc w:val="both"/>
        <w:rPr>
          <w:b/>
          <w:lang w:val="en-GB"/>
        </w:rPr>
      </w:pPr>
      <w:r w:rsidRPr="003E1193">
        <w:rPr>
          <w:b/>
          <w:lang w:val="en-GB"/>
        </w:rPr>
        <w:t xml:space="preserve">Duration of </w:t>
      </w:r>
      <w:r w:rsidR="00727FDF">
        <w:rPr>
          <w:b/>
          <w:lang w:val="en-GB"/>
        </w:rPr>
        <w:t>the f</w:t>
      </w:r>
      <w:r w:rsidRPr="003E1193">
        <w:rPr>
          <w:b/>
          <w:lang w:val="en-GB"/>
        </w:rPr>
        <w:t xml:space="preserve">inancial </w:t>
      </w:r>
      <w:r w:rsidR="00727FDF">
        <w:rPr>
          <w:b/>
          <w:lang w:val="en-GB"/>
        </w:rPr>
        <w:t>p</w:t>
      </w:r>
      <w:r w:rsidRPr="003E1193">
        <w:rPr>
          <w:b/>
          <w:lang w:val="en-GB"/>
        </w:rPr>
        <w:t>erspectives</w:t>
      </w:r>
    </w:p>
    <w:p w14:paraId="2D2B46A1" w14:textId="50C5615F" w:rsidR="00642D16" w:rsidRPr="003E1193" w:rsidRDefault="00642D16" w:rsidP="00642D16">
      <w:pPr>
        <w:pStyle w:val="ListParagraph"/>
        <w:numPr>
          <w:ilvl w:val="0"/>
          <w:numId w:val="27"/>
        </w:numPr>
        <w:jc w:val="both"/>
        <w:rPr>
          <w:lang w:val="en-GB"/>
        </w:rPr>
      </w:pPr>
      <w:r w:rsidRPr="003E1193">
        <w:rPr>
          <w:lang w:val="en-GB"/>
        </w:rPr>
        <w:t xml:space="preserve">Croatia </w:t>
      </w:r>
      <w:r w:rsidR="00727FDF">
        <w:rPr>
          <w:lang w:val="en-GB"/>
        </w:rPr>
        <w:t>advocates that the</w:t>
      </w:r>
      <w:r w:rsidRPr="003E1193">
        <w:rPr>
          <w:lang w:val="en-GB"/>
        </w:rPr>
        <w:t xml:space="preserve"> </w:t>
      </w:r>
      <w:r w:rsidR="00727FDF" w:rsidRPr="003E1193">
        <w:rPr>
          <w:lang w:val="en-GB"/>
        </w:rPr>
        <w:t xml:space="preserve">financial perspective </w:t>
      </w:r>
      <w:r w:rsidR="00727FDF">
        <w:rPr>
          <w:lang w:val="en-GB"/>
        </w:rPr>
        <w:t xml:space="preserve">in duration of </w:t>
      </w:r>
      <w:r w:rsidR="007C3C5B">
        <w:rPr>
          <w:lang w:val="en-GB"/>
        </w:rPr>
        <w:t>seven</w:t>
      </w:r>
      <w:r w:rsidR="00727FDF">
        <w:rPr>
          <w:lang w:val="en-GB"/>
        </w:rPr>
        <w:t xml:space="preserve"> years should remain also </w:t>
      </w:r>
      <w:r w:rsidRPr="003E1193">
        <w:rPr>
          <w:lang w:val="en-GB"/>
        </w:rPr>
        <w:t xml:space="preserve">after 2020 taking into </w:t>
      </w:r>
      <w:r w:rsidR="00727FDF">
        <w:rPr>
          <w:lang w:val="en-GB"/>
        </w:rPr>
        <w:t>consideration</w:t>
      </w:r>
      <w:r w:rsidRPr="003E1193">
        <w:rPr>
          <w:lang w:val="en-GB"/>
        </w:rPr>
        <w:t xml:space="preserve"> time </w:t>
      </w:r>
      <w:r w:rsidR="00727FDF">
        <w:rPr>
          <w:lang w:val="en-GB"/>
        </w:rPr>
        <w:t>n</w:t>
      </w:r>
      <w:r w:rsidR="001E4656">
        <w:rPr>
          <w:lang w:val="en-GB"/>
        </w:rPr>
        <w:t xml:space="preserve">ecessary to agree </w:t>
      </w:r>
      <w:r w:rsidRPr="003E1193">
        <w:rPr>
          <w:lang w:val="en-GB"/>
        </w:rPr>
        <w:t xml:space="preserve">on </w:t>
      </w:r>
      <w:r w:rsidR="001E4656">
        <w:rPr>
          <w:lang w:val="en-GB"/>
        </w:rPr>
        <w:t xml:space="preserve">the </w:t>
      </w:r>
      <w:r w:rsidRPr="003E1193">
        <w:rPr>
          <w:lang w:val="en-GB"/>
        </w:rPr>
        <w:t xml:space="preserve">sectoral legislation and </w:t>
      </w:r>
      <w:r w:rsidR="001E4656">
        <w:rPr>
          <w:lang w:val="en-GB"/>
        </w:rPr>
        <w:t>o</w:t>
      </w:r>
      <w:r w:rsidRPr="003E1193">
        <w:rPr>
          <w:lang w:val="en-GB"/>
        </w:rPr>
        <w:t xml:space="preserve">perational </w:t>
      </w:r>
      <w:r w:rsidR="001E4656">
        <w:rPr>
          <w:lang w:val="en-GB"/>
        </w:rPr>
        <w:t>p</w:t>
      </w:r>
      <w:r w:rsidRPr="003E1193">
        <w:rPr>
          <w:lang w:val="en-GB"/>
        </w:rPr>
        <w:t>rogram</w:t>
      </w:r>
      <w:r w:rsidR="001E4656">
        <w:rPr>
          <w:lang w:val="en-GB"/>
        </w:rPr>
        <w:t>me</w:t>
      </w:r>
      <w:r w:rsidRPr="003E1193">
        <w:rPr>
          <w:lang w:val="en-GB"/>
        </w:rPr>
        <w:t>s.</w:t>
      </w:r>
    </w:p>
    <w:p w14:paraId="70414E2D" w14:textId="77777777" w:rsidR="00642D16" w:rsidRPr="003E1193" w:rsidRDefault="00642D16" w:rsidP="00642D16">
      <w:pPr>
        <w:pStyle w:val="ListParagraph"/>
        <w:ind w:left="360"/>
        <w:jc w:val="both"/>
        <w:rPr>
          <w:lang w:val="en-GB"/>
        </w:rPr>
      </w:pPr>
    </w:p>
    <w:p w14:paraId="1460FD53" w14:textId="7961ACFD" w:rsidR="00642D16" w:rsidRPr="003E1193" w:rsidRDefault="001E4656" w:rsidP="00642D16">
      <w:pPr>
        <w:pStyle w:val="ListParagraph"/>
        <w:numPr>
          <w:ilvl w:val="0"/>
          <w:numId w:val="27"/>
        </w:numPr>
        <w:jc w:val="both"/>
        <w:rPr>
          <w:lang w:val="en-GB"/>
        </w:rPr>
      </w:pPr>
      <w:r>
        <w:rPr>
          <w:lang w:val="en-GB"/>
        </w:rPr>
        <w:t xml:space="preserve">Shorter </w:t>
      </w:r>
      <w:r w:rsidRPr="003E1193">
        <w:rPr>
          <w:lang w:val="en-GB"/>
        </w:rPr>
        <w:t>programm</w:t>
      </w:r>
      <w:r>
        <w:rPr>
          <w:lang w:val="en-GB"/>
        </w:rPr>
        <w:t>e</w:t>
      </w:r>
      <w:r w:rsidRPr="003E1193">
        <w:rPr>
          <w:lang w:val="en-GB"/>
        </w:rPr>
        <w:t xml:space="preserve"> </w:t>
      </w:r>
      <w:r w:rsidR="00642D16" w:rsidRPr="003E1193">
        <w:rPr>
          <w:lang w:val="en-GB"/>
        </w:rPr>
        <w:t xml:space="preserve">period could have a negative impact on </w:t>
      </w:r>
      <w:r>
        <w:rPr>
          <w:lang w:val="en-GB"/>
        </w:rPr>
        <w:t xml:space="preserve">the </w:t>
      </w:r>
      <w:r w:rsidR="00642D16" w:rsidRPr="003E1193">
        <w:rPr>
          <w:lang w:val="en-GB"/>
        </w:rPr>
        <w:t xml:space="preserve">programming and effectiveness </w:t>
      </w:r>
      <w:r w:rsidRPr="007C3C5B">
        <w:rPr>
          <w:lang w:val="en-GB"/>
        </w:rPr>
        <w:t xml:space="preserve">of the </w:t>
      </w:r>
      <w:r w:rsidR="007C3C5B">
        <w:rPr>
          <w:lang w:val="en-GB"/>
        </w:rPr>
        <w:t xml:space="preserve">cohesion </w:t>
      </w:r>
      <w:r w:rsidRPr="007C3C5B">
        <w:rPr>
          <w:lang w:val="en-GB"/>
        </w:rPr>
        <w:t>polic</w:t>
      </w:r>
      <w:r w:rsidR="007C3C5B">
        <w:rPr>
          <w:lang w:val="en-GB"/>
        </w:rPr>
        <w:t>y</w:t>
      </w:r>
      <w:r>
        <w:rPr>
          <w:lang w:val="en-GB"/>
        </w:rPr>
        <w:t xml:space="preserve"> </w:t>
      </w:r>
      <w:r w:rsidR="00642D16" w:rsidRPr="003E1193">
        <w:rPr>
          <w:lang w:val="en-GB"/>
        </w:rPr>
        <w:t>and inevitably limit the types of interventions</w:t>
      </w:r>
      <w:r w:rsidR="007C3C5B">
        <w:rPr>
          <w:lang w:val="en-GB"/>
        </w:rPr>
        <w:t xml:space="preserve">, </w:t>
      </w:r>
      <w:r>
        <w:rPr>
          <w:lang w:val="en-GB"/>
        </w:rPr>
        <w:t>which</w:t>
      </w:r>
      <w:r w:rsidRPr="003E1193">
        <w:rPr>
          <w:lang w:val="en-GB"/>
        </w:rPr>
        <w:t xml:space="preserve"> </w:t>
      </w:r>
      <w:r w:rsidR="00642D16" w:rsidRPr="003E1193">
        <w:rPr>
          <w:lang w:val="en-GB"/>
        </w:rPr>
        <w:t xml:space="preserve">are financed </w:t>
      </w:r>
      <w:r>
        <w:rPr>
          <w:lang w:val="en-GB"/>
        </w:rPr>
        <w:t>to</w:t>
      </w:r>
      <w:r w:rsidRPr="003E1193">
        <w:rPr>
          <w:lang w:val="en-GB"/>
        </w:rPr>
        <w:t xml:space="preserve"> </w:t>
      </w:r>
      <w:r w:rsidR="003D201A">
        <w:rPr>
          <w:lang w:val="en-GB"/>
        </w:rPr>
        <w:t>those types of</w:t>
      </w:r>
      <w:r w:rsidR="00BE0C80">
        <w:rPr>
          <w:lang w:val="en-GB"/>
        </w:rPr>
        <w:t xml:space="preserve"> </w:t>
      </w:r>
      <w:r w:rsidR="00642D16" w:rsidRPr="003E1193">
        <w:rPr>
          <w:lang w:val="en-GB"/>
        </w:rPr>
        <w:t>operations</w:t>
      </w:r>
      <w:r w:rsidR="00BE0C80">
        <w:rPr>
          <w:lang w:val="en-GB"/>
        </w:rPr>
        <w:t xml:space="preserve">, </w:t>
      </w:r>
      <w:r>
        <w:rPr>
          <w:lang w:val="en-GB"/>
        </w:rPr>
        <w:t>which</w:t>
      </w:r>
      <w:r w:rsidRPr="003E1193">
        <w:rPr>
          <w:lang w:val="en-GB"/>
        </w:rPr>
        <w:t xml:space="preserve"> </w:t>
      </w:r>
      <w:r w:rsidR="00642D16" w:rsidRPr="003E1193">
        <w:rPr>
          <w:lang w:val="en-GB"/>
        </w:rPr>
        <w:t xml:space="preserve">can be delivered </w:t>
      </w:r>
      <w:r>
        <w:rPr>
          <w:lang w:val="en-GB"/>
        </w:rPr>
        <w:t xml:space="preserve">in a shorter </w:t>
      </w:r>
      <w:r w:rsidR="00642D16" w:rsidRPr="003E1193">
        <w:rPr>
          <w:lang w:val="en-GB"/>
        </w:rPr>
        <w:t>time frame.</w:t>
      </w:r>
    </w:p>
    <w:p w14:paraId="67E31F0F" w14:textId="77777777" w:rsidR="00642D16" w:rsidRPr="003E1193" w:rsidRDefault="00642D16" w:rsidP="00642D16">
      <w:pPr>
        <w:pStyle w:val="ListParagraph"/>
        <w:rPr>
          <w:lang w:val="en-GB"/>
        </w:rPr>
      </w:pPr>
    </w:p>
    <w:p w14:paraId="0F2B6E59" w14:textId="77777777" w:rsidR="00642D16" w:rsidRPr="003E1193" w:rsidRDefault="00642D16" w:rsidP="00642D16">
      <w:pPr>
        <w:ind w:left="426" w:hanging="426"/>
        <w:jc w:val="both"/>
        <w:rPr>
          <w:b/>
          <w:lang w:val="en-GB"/>
        </w:rPr>
      </w:pPr>
      <w:r w:rsidRPr="003E1193">
        <w:rPr>
          <w:b/>
          <w:lang w:val="en-GB"/>
        </w:rPr>
        <w:t>Co-financing rates</w:t>
      </w:r>
    </w:p>
    <w:p w14:paraId="10351564" w14:textId="109E4754" w:rsidR="00642D16" w:rsidRPr="003E1193" w:rsidRDefault="001E4656" w:rsidP="00642D16">
      <w:pPr>
        <w:pStyle w:val="ListParagraph"/>
        <w:numPr>
          <w:ilvl w:val="0"/>
          <w:numId w:val="27"/>
        </w:numPr>
        <w:jc w:val="both"/>
        <w:rPr>
          <w:lang w:val="en-GB"/>
        </w:rPr>
      </w:pPr>
      <w:r>
        <w:rPr>
          <w:lang w:val="en-GB"/>
        </w:rPr>
        <w:t>The n</w:t>
      </w:r>
      <w:r w:rsidR="00642D16" w:rsidRPr="003E1193">
        <w:rPr>
          <w:lang w:val="en-GB"/>
        </w:rPr>
        <w:t xml:space="preserve">ational co-financing contributes to the </w:t>
      </w:r>
      <w:r w:rsidR="00642D16" w:rsidRPr="00BE0C80">
        <w:rPr>
          <w:lang w:val="en-GB"/>
        </w:rPr>
        <w:t>sens</w:t>
      </w:r>
      <w:r w:rsidR="00276E70" w:rsidRPr="00BE0C80">
        <w:rPr>
          <w:lang w:val="en-GB"/>
        </w:rPr>
        <w:t>e</w:t>
      </w:r>
      <w:r w:rsidR="00276E70">
        <w:rPr>
          <w:lang w:val="en-GB"/>
        </w:rPr>
        <w:t xml:space="preserve"> of ownership </w:t>
      </w:r>
      <w:r>
        <w:rPr>
          <w:lang w:val="en-GB"/>
        </w:rPr>
        <w:t>of the</w:t>
      </w:r>
      <w:r w:rsidR="00642D16" w:rsidRPr="003E1193">
        <w:rPr>
          <w:lang w:val="en-GB"/>
        </w:rPr>
        <w:t xml:space="preserve"> stakeholders. However, </w:t>
      </w:r>
      <w:r>
        <w:rPr>
          <w:lang w:val="en-GB"/>
        </w:rPr>
        <w:t>considering</w:t>
      </w:r>
      <w:r w:rsidRPr="003E1193">
        <w:rPr>
          <w:lang w:val="en-GB"/>
        </w:rPr>
        <w:t xml:space="preserve"> </w:t>
      </w:r>
      <w:r w:rsidR="00642D16" w:rsidRPr="003E1193">
        <w:rPr>
          <w:lang w:val="en-GB"/>
        </w:rPr>
        <w:t xml:space="preserve">the significant differences between </w:t>
      </w:r>
      <w:r>
        <w:rPr>
          <w:lang w:val="en-GB"/>
        </w:rPr>
        <w:t>the</w:t>
      </w:r>
      <w:r w:rsidRPr="003E1193">
        <w:rPr>
          <w:lang w:val="en-GB"/>
        </w:rPr>
        <w:t xml:space="preserve"> </w:t>
      </w:r>
      <w:r w:rsidR="00642D16" w:rsidRPr="003E1193">
        <w:rPr>
          <w:lang w:val="en-GB"/>
        </w:rPr>
        <w:t xml:space="preserve">countries and regions, </w:t>
      </w:r>
      <w:r w:rsidR="00642D16" w:rsidRPr="00BE0C80">
        <w:rPr>
          <w:lang w:val="en-GB"/>
        </w:rPr>
        <w:t>increasing the national co-financing</w:t>
      </w:r>
      <w:r w:rsidR="00642D16" w:rsidRPr="003E1193">
        <w:rPr>
          <w:lang w:val="en-GB"/>
        </w:rPr>
        <w:t xml:space="preserve"> would not contribute to the added value of </w:t>
      </w:r>
      <w:r>
        <w:rPr>
          <w:lang w:val="en-GB"/>
        </w:rPr>
        <w:t xml:space="preserve">the </w:t>
      </w:r>
      <w:r>
        <w:rPr>
          <w:rFonts w:cstheme="minorHAnsi"/>
          <w:lang w:val="en-GB"/>
        </w:rPr>
        <w:t>c</w:t>
      </w:r>
      <w:r w:rsidR="0087443A" w:rsidRPr="003E1193">
        <w:rPr>
          <w:rFonts w:cstheme="minorHAnsi"/>
          <w:lang w:val="en-GB"/>
        </w:rPr>
        <w:t xml:space="preserve">ohesion </w:t>
      </w:r>
      <w:r>
        <w:rPr>
          <w:rFonts w:cstheme="minorHAnsi"/>
          <w:lang w:val="en-GB"/>
        </w:rPr>
        <w:t>p</w:t>
      </w:r>
      <w:r w:rsidR="0087443A" w:rsidRPr="003E1193">
        <w:rPr>
          <w:rFonts w:cstheme="minorHAnsi"/>
          <w:lang w:val="en-GB"/>
        </w:rPr>
        <w:t>olicy</w:t>
      </w:r>
      <w:r w:rsidR="00642D16" w:rsidRPr="003E1193">
        <w:rPr>
          <w:lang w:val="en-GB"/>
        </w:rPr>
        <w:t xml:space="preserve">. </w:t>
      </w:r>
      <w:r>
        <w:rPr>
          <w:lang w:val="en-GB"/>
        </w:rPr>
        <w:t>Thus, Croatia</w:t>
      </w:r>
      <w:r w:rsidR="00642D16" w:rsidRPr="003E1193">
        <w:rPr>
          <w:lang w:val="en-GB"/>
        </w:rPr>
        <w:t xml:space="preserve"> advocate</w:t>
      </w:r>
      <w:r>
        <w:rPr>
          <w:lang w:val="en-GB"/>
        </w:rPr>
        <w:t xml:space="preserve">s </w:t>
      </w:r>
      <w:r w:rsidR="00BE0C80">
        <w:rPr>
          <w:lang w:val="en-GB"/>
        </w:rPr>
        <w:t>keeping</w:t>
      </w:r>
      <w:r>
        <w:rPr>
          <w:lang w:val="en-GB"/>
        </w:rPr>
        <w:t xml:space="preserve"> </w:t>
      </w:r>
      <w:r w:rsidR="00642D16" w:rsidRPr="003E1193">
        <w:rPr>
          <w:lang w:val="en-GB"/>
        </w:rPr>
        <w:t xml:space="preserve">the </w:t>
      </w:r>
      <w:r w:rsidR="00F1216B">
        <w:rPr>
          <w:lang w:val="en-GB"/>
        </w:rPr>
        <w:t>current</w:t>
      </w:r>
      <w:r w:rsidR="00642D16" w:rsidRPr="003E1193">
        <w:rPr>
          <w:lang w:val="en-GB"/>
        </w:rPr>
        <w:t xml:space="preserve"> minimum national co-financing rates in national ESIF envelopes</w:t>
      </w:r>
      <w:r w:rsidR="00BE0C80">
        <w:rPr>
          <w:lang w:val="en-GB"/>
        </w:rPr>
        <w:t>.</w:t>
      </w:r>
    </w:p>
    <w:p w14:paraId="5F8254A0" w14:textId="77777777" w:rsidR="00642D16" w:rsidRPr="003E1193" w:rsidRDefault="00642D16" w:rsidP="00642D16">
      <w:pPr>
        <w:pStyle w:val="ListParagraph"/>
        <w:ind w:left="426" w:hanging="426"/>
        <w:jc w:val="both"/>
        <w:rPr>
          <w:lang w:val="en-GB"/>
        </w:rPr>
      </w:pPr>
    </w:p>
    <w:p w14:paraId="2B0610B3" w14:textId="3A5F887B" w:rsidR="00642D16" w:rsidRPr="003E1193" w:rsidRDefault="00642D16" w:rsidP="00642D16">
      <w:pPr>
        <w:pStyle w:val="ListParagraph"/>
        <w:numPr>
          <w:ilvl w:val="0"/>
          <w:numId w:val="27"/>
        </w:numPr>
        <w:jc w:val="both"/>
        <w:rPr>
          <w:lang w:val="en-GB"/>
        </w:rPr>
      </w:pPr>
      <w:r w:rsidRPr="003E1193">
        <w:rPr>
          <w:lang w:val="en-GB"/>
        </w:rPr>
        <w:t xml:space="preserve">The </w:t>
      </w:r>
      <w:r w:rsidR="001E4656">
        <w:rPr>
          <w:lang w:val="en-GB"/>
        </w:rPr>
        <w:t>real</w:t>
      </w:r>
      <w:r w:rsidRPr="003E1193">
        <w:rPr>
          <w:lang w:val="en-GB"/>
        </w:rPr>
        <w:t xml:space="preserve"> national co-financing </w:t>
      </w:r>
      <w:r w:rsidR="001E4656">
        <w:rPr>
          <w:lang w:val="en-GB"/>
        </w:rPr>
        <w:t xml:space="preserve">rate </w:t>
      </w:r>
      <w:r w:rsidRPr="003E1193">
        <w:rPr>
          <w:lang w:val="en-GB"/>
        </w:rPr>
        <w:t xml:space="preserve">is </w:t>
      </w:r>
      <w:r w:rsidR="001E4656">
        <w:rPr>
          <w:lang w:val="en-GB"/>
        </w:rPr>
        <w:t>significantly</w:t>
      </w:r>
      <w:r w:rsidR="001E4656" w:rsidRPr="003E1193">
        <w:rPr>
          <w:lang w:val="en-GB"/>
        </w:rPr>
        <w:t xml:space="preserve"> </w:t>
      </w:r>
      <w:r w:rsidRPr="003E1193">
        <w:rPr>
          <w:lang w:val="en-GB"/>
        </w:rPr>
        <w:t xml:space="preserve">higher than the rates </w:t>
      </w:r>
      <w:r w:rsidR="001E4656">
        <w:rPr>
          <w:lang w:val="en-GB"/>
        </w:rPr>
        <w:t>established</w:t>
      </w:r>
      <w:r w:rsidRPr="003E1193">
        <w:rPr>
          <w:lang w:val="en-GB"/>
        </w:rPr>
        <w:t xml:space="preserve"> in regulations and operational program</w:t>
      </w:r>
      <w:r w:rsidR="006977B4">
        <w:rPr>
          <w:lang w:val="en-GB"/>
        </w:rPr>
        <w:t>me</w:t>
      </w:r>
      <w:r w:rsidRPr="003E1193">
        <w:rPr>
          <w:lang w:val="en-GB"/>
        </w:rPr>
        <w:t>s</w:t>
      </w:r>
      <w:r w:rsidR="001E4656">
        <w:rPr>
          <w:lang w:val="en-GB"/>
        </w:rPr>
        <w:t xml:space="preserve">. This is so because </w:t>
      </w:r>
      <w:r w:rsidRPr="003E1193">
        <w:rPr>
          <w:lang w:val="en-GB"/>
        </w:rPr>
        <w:t xml:space="preserve">there are financial contributions from </w:t>
      </w:r>
      <w:r w:rsidR="00C51548">
        <w:rPr>
          <w:lang w:val="en-GB"/>
        </w:rPr>
        <w:t xml:space="preserve">the </w:t>
      </w:r>
      <w:r w:rsidRPr="003E1193">
        <w:rPr>
          <w:lang w:val="en-GB"/>
        </w:rPr>
        <w:t xml:space="preserve">national budget and </w:t>
      </w:r>
      <w:r w:rsidR="00C51548">
        <w:rPr>
          <w:lang w:val="en-GB"/>
        </w:rPr>
        <w:t xml:space="preserve">budgets of the </w:t>
      </w:r>
      <w:r w:rsidRPr="003E1193">
        <w:rPr>
          <w:lang w:val="en-GB"/>
        </w:rPr>
        <w:t>private beneficiaries</w:t>
      </w:r>
      <w:r w:rsidR="00BE0C80">
        <w:rPr>
          <w:lang w:val="en-GB"/>
        </w:rPr>
        <w:t xml:space="preserve">, </w:t>
      </w:r>
      <w:r w:rsidR="00C51548">
        <w:rPr>
          <w:lang w:val="en-GB"/>
        </w:rPr>
        <w:t>which</w:t>
      </w:r>
      <w:r w:rsidR="00C51548" w:rsidRPr="003E1193">
        <w:rPr>
          <w:lang w:val="en-GB"/>
        </w:rPr>
        <w:t xml:space="preserve"> </w:t>
      </w:r>
      <w:r w:rsidRPr="003E1193">
        <w:rPr>
          <w:lang w:val="en-GB"/>
        </w:rPr>
        <w:t xml:space="preserve">are significant for the </w:t>
      </w:r>
      <w:r w:rsidR="00C51548">
        <w:rPr>
          <w:lang w:val="en-GB"/>
        </w:rPr>
        <w:t xml:space="preserve">realisation of the projects </w:t>
      </w:r>
      <w:r w:rsidRPr="003E1193">
        <w:rPr>
          <w:lang w:val="en-GB"/>
        </w:rPr>
        <w:t xml:space="preserve">but are not eligible </w:t>
      </w:r>
      <w:r w:rsidR="00C51548">
        <w:rPr>
          <w:lang w:val="en-GB"/>
        </w:rPr>
        <w:t>in</w:t>
      </w:r>
      <w:r w:rsidR="00C51548" w:rsidRPr="003E1193">
        <w:rPr>
          <w:lang w:val="en-GB"/>
        </w:rPr>
        <w:t xml:space="preserve"> </w:t>
      </w:r>
      <w:r w:rsidRPr="003E1193">
        <w:rPr>
          <w:lang w:val="en-GB"/>
        </w:rPr>
        <w:t>the ESI</w:t>
      </w:r>
      <w:r w:rsidR="00C51548">
        <w:rPr>
          <w:lang w:val="en-GB"/>
        </w:rPr>
        <w:t>F framework</w:t>
      </w:r>
      <w:r w:rsidRPr="003E1193">
        <w:rPr>
          <w:lang w:val="en-GB"/>
        </w:rPr>
        <w:t xml:space="preserve"> and </w:t>
      </w:r>
      <w:r w:rsidR="00C51548">
        <w:rPr>
          <w:lang w:val="en-GB"/>
        </w:rPr>
        <w:t xml:space="preserve">due to </w:t>
      </w:r>
      <w:r w:rsidRPr="003E1193">
        <w:rPr>
          <w:lang w:val="en-GB"/>
        </w:rPr>
        <w:t xml:space="preserve">the state aid rules require </w:t>
      </w:r>
      <w:r w:rsidR="00C51548">
        <w:rPr>
          <w:lang w:val="en-GB"/>
        </w:rPr>
        <w:t>higher rates of</w:t>
      </w:r>
      <w:r w:rsidR="00C51548" w:rsidRPr="003E1193">
        <w:rPr>
          <w:lang w:val="en-GB"/>
        </w:rPr>
        <w:t xml:space="preserve"> </w:t>
      </w:r>
      <w:r w:rsidRPr="003E1193">
        <w:rPr>
          <w:lang w:val="en-GB"/>
        </w:rPr>
        <w:t>co-financing.</w:t>
      </w:r>
    </w:p>
    <w:p w14:paraId="1D175164" w14:textId="77777777" w:rsidR="00DC15DA" w:rsidRPr="003E1193" w:rsidRDefault="00DC15DA" w:rsidP="00DC15DA">
      <w:pPr>
        <w:pStyle w:val="ListParagraph"/>
        <w:ind w:left="360"/>
        <w:jc w:val="both"/>
        <w:rPr>
          <w:lang w:val="en-GB"/>
        </w:rPr>
      </w:pPr>
    </w:p>
    <w:p w14:paraId="22BB6019" w14:textId="071B03E0" w:rsidR="00642D16" w:rsidRDefault="00642D16" w:rsidP="00642D16">
      <w:pPr>
        <w:pStyle w:val="ListParagraph"/>
        <w:numPr>
          <w:ilvl w:val="0"/>
          <w:numId w:val="27"/>
        </w:numPr>
        <w:jc w:val="both"/>
        <w:rPr>
          <w:lang w:val="en-GB"/>
        </w:rPr>
      </w:pPr>
      <w:r w:rsidRPr="003E1193">
        <w:rPr>
          <w:lang w:val="en-GB"/>
        </w:rPr>
        <w:t xml:space="preserve">The potential for </w:t>
      </w:r>
      <w:r w:rsidRPr="00BE0C80">
        <w:rPr>
          <w:lang w:val="en-GB"/>
        </w:rPr>
        <w:t>increasing</w:t>
      </w:r>
      <w:r w:rsidRPr="003E1193">
        <w:rPr>
          <w:lang w:val="en-GB"/>
        </w:rPr>
        <w:t xml:space="preserve"> national co-financing of </w:t>
      </w:r>
      <w:r w:rsidR="00C51548">
        <w:rPr>
          <w:lang w:val="en-GB"/>
        </w:rPr>
        <w:t xml:space="preserve">the </w:t>
      </w:r>
      <w:r w:rsidR="00C51548">
        <w:rPr>
          <w:rFonts w:cstheme="minorHAnsi"/>
          <w:lang w:val="en-GB"/>
        </w:rPr>
        <w:t>c</w:t>
      </w:r>
      <w:r w:rsidR="0087443A" w:rsidRPr="003E1193">
        <w:rPr>
          <w:rFonts w:cstheme="minorHAnsi"/>
          <w:lang w:val="en-GB"/>
        </w:rPr>
        <w:t xml:space="preserve">ohesion </w:t>
      </w:r>
      <w:r w:rsidR="00C51548">
        <w:rPr>
          <w:rFonts w:cstheme="minorHAnsi"/>
          <w:lang w:val="en-GB"/>
        </w:rPr>
        <w:t>p</w:t>
      </w:r>
      <w:r w:rsidR="0087443A" w:rsidRPr="003E1193">
        <w:rPr>
          <w:rFonts w:cstheme="minorHAnsi"/>
          <w:lang w:val="en-GB"/>
        </w:rPr>
        <w:t>olicy</w:t>
      </w:r>
      <w:r w:rsidR="0087443A" w:rsidRPr="003E1193">
        <w:rPr>
          <w:lang w:val="en-GB"/>
        </w:rPr>
        <w:t xml:space="preserve"> </w:t>
      </w:r>
      <w:r w:rsidRPr="003E1193">
        <w:rPr>
          <w:lang w:val="en-GB"/>
        </w:rPr>
        <w:t xml:space="preserve">significantly </w:t>
      </w:r>
      <w:r w:rsidR="00C51548" w:rsidRPr="003E1193">
        <w:rPr>
          <w:lang w:val="en-GB"/>
        </w:rPr>
        <w:t xml:space="preserve">varies </w:t>
      </w:r>
      <w:r w:rsidR="00BE0C80">
        <w:rPr>
          <w:lang w:val="en-GB"/>
        </w:rPr>
        <w:t xml:space="preserve">among </w:t>
      </w:r>
      <w:r w:rsidR="00C51548">
        <w:rPr>
          <w:lang w:val="en-GB"/>
        </w:rPr>
        <w:t>the Member States of the EU</w:t>
      </w:r>
      <w:r w:rsidRPr="003E1193">
        <w:rPr>
          <w:lang w:val="en-GB"/>
        </w:rPr>
        <w:t xml:space="preserve">. </w:t>
      </w:r>
      <w:r w:rsidR="00C51548">
        <w:rPr>
          <w:lang w:val="en-GB"/>
        </w:rPr>
        <w:t>The s</w:t>
      </w:r>
      <w:r w:rsidRPr="003E1193">
        <w:rPr>
          <w:lang w:val="en-GB"/>
        </w:rPr>
        <w:t xml:space="preserve">tatistical data on the </w:t>
      </w:r>
      <w:r w:rsidRPr="00BE0C80">
        <w:rPr>
          <w:lang w:val="en-GB"/>
        </w:rPr>
        <w:t>estimated share</w:t>
      </w:r>
      <w:r w:rsidRPr="003E1193">
        <w:rPr>
          <w:lang w:val="en-GB"/>
        </w:rPr>
        <w:t xml:space="preserve"> of </w:t>
      </w:r>
      <w:r w:rsidR="00BE0C80">
        <w:rPr>
          <w:lang w:val="en-GB"/>
        </w:rPr>
        <w:t xml:space="preserve">the </w:t>
      </w:r>
      <w:r w:rsidR="00C51548">
        <w:rPr>
          <w:lang w:val="en-GB"/>
        </w:rPr>
        <w:t>c</w:t>
      </w:r>
      <w:r w:rsidRPr="003E1193">
        <w:rPr>
          <w:lang w:val="en-GB"/>
        </w:rPr>
        <w:t xml:space="preserve">ohesion </w:t>
      </w:r>
      <w:r w:rsidR="00C51548">
        <w:rPr>
          <w:lang w:val="en-GB"/>
        </w:rPr>
        <w:t>p</w:t>
      </w:r>
      <w:r w:rsidRPr="003E1193">
        <w:rPr>
          <w:lang w:val="en-GB"/>
        </w:rPr>
        <w:t xml:space="preserve">olicy on public investments </w:t>
      </w:r>
      <w:r w:rsidR="00C51548">
        <w:rPr>
          <w:lang w:val="en-GB"/>
        </w:rPr>
        <w:t>in a specific</w:t>
      </w:r>
      <w:r w:rsidR="00C51548" w:rsidRPr="003E1193">
        <w:rPr>
          <w:lang w:val="en-GB"/>
        </w:rPr>
        <w:t xml:space="preserve"> </w:t>
      </w:r>
      <w:r w:rsidRPr="003E1193">
        <w:rPr>
          <w:lang w:val="en-GB"/>
        </w:rPr>
        <w:t>Member State</w:t>
      </w:r>
      <w:r w:rsidR="006977B4">
        <w:rPr>
          <w:lang w:val="en-GB"/>
        </w:rPr>
        <w:t>,</w:t>
      </w:r>
      <w:r w:rsidRPr="003E1193">
        <w:rPr>
          <w:lang w:val="en-GB"/>
        </w:rPr>
        <w:t xml:space="preserve"> </w:t>
      </w:r>
      <w:r w:rsidR="00C51548">
        <w:rPr>
          <w:lang w:val="en-GB"/>
        </w:rPr>
        <w:t>compared</w:t>
      </w:r>
      <w:r w:rsidRPr="003E1193">
        <w:rPr>
          <w:lang w:val="en-GB"/>
        </w:rPr>
        <w:t xml:space="preserve"> to the EU average</w:t>
      </w:r>
      <w:r w:rsidR="006977B4">
        <w:rPr>
          <w:lang w:val="en-GB"/>
        </w:rPr>
        <w:t>,</w:t>
      </w:r>
      <w:r w:rsidRPr="003E1193">
        <w:rPr>
          <w:lang w:val="en-GB"/>
        </w:rPr>
        <w:t xml:space="preserve"> </w:t>
      </w:r>
      <w:r w:rsidR="00C51548">
        <w:rPr>
          <w:lang w:val="en-GB"/>
        </w:rPr>
        <w:t>show</w:t>
      </w:r>
      <w:r w:rsidR="00C51548" w:rsidRPr="003E1193">
        <w:rPr>
          <w:lang w:val="en-GB"/>
        </w:rPr>
        <w:t xml:space="preserve"> </w:t>
      </w:r>
      <w:r w:rsidRPr="003E1193">
        <w:rPr>
          <w:lang w:val="en-GB"/>
        </w:rPr>
        <w:t>that the</w:t>
      </w:r>
      <w:r w:rsidR="00503545">
        <w:rPr>
          <w:lang w:val="en-GB"/>
        </w:rPr>
        <w:t xml:space="preserve"> increase in the rate of</w:t>
      </w:r>
      <w:r w:rsidRPr="003E1193">
        <w:rPr>
          <w:lang w:val="en-GB"/>
        </w:rPr>
        <w:t xml:space="preserve"> co-financing is not </w:t>
      </w:r>
      <w:r w:rsidR="00503545">
        <w:rPr>
          <w:lang w:val="en-GB"/>
        </w:rPr>
        <w:t>just</w:t>
      </w:r>
      <w:r w:rsidR="00503545" w:rsidRPr="003E1193">
        <w:rPr>
          <w:lang w:val="en-GB"/>
        </w:rPr>
        <w:t xml:space="preserve"> </w:t>
      </w:r>
      <w:r w:rsidRPr="003E1193">
        <w:rPr>
          <w:lang w:val="en-GB"/>
        </w:rPr>
        <w:t xml:space="preserve">a good will of </w:t>
      </w:r>
      <w:r w:rsidR="00BE0C80">
        <w:rPr>
          <w:lang w:val="en-GB"/>
        </w:rPr>
        <w:t>the Member S</w:t>
      </w:r>
      <w:r w:rsidRPr="003E1193">
        <w:rPr>
          <w:lang w:val="en-GB"/>
        </w:rPr>
        <w:t xml:space="preserve">tates or a sign of </w:t>
      </w:r>
      <w:r w:rsidR="00503545">
        <w:rPr>
          <w:lang w:val="en-GB"/>
        </w:rPr>
        <w:t xml:space="preserve">the </w:t>
      </w:r>
      <w:r w:rsidRPr="003E1193">
        <w:rPr>
          <w:lang w:val="en-GB"/>
        </w:rPr>
        <w:t xml:space="preserve">ownership of the </w:t>
      </w:r>
      <w:r w:rsidR="00503545">
        <w:rPr>
          <w:rFonts w:cstheme="minorHAnsi"/>
          <w:lang w:val="en-GB"/>
        </w:rPr>
        <w:t>c</w:t>
      </w:r>
      <w:r w:rsidR="0087443A" w:rsidRPr="003E1193">
        <w:rPr>
          <w:rFonts w:cstheme="minorHAnsi"/>
          <w:lang w:val="en-GB"/>
        </w:rPr>
        <w:t xml:space="preserve">ohesion </w:t>
      </w:r>
      <w:r w:rsidR="00503545">
        <w:rPr>
          <w:rFonts w:cstheme="minorHAnsi"/>
          <w:lang w:val="en-GB"/>
        </w:rPr>
        <w:t>p</w:t>
      </w:r>
      <w:r w:rsidR="0087443A" w:rsidRPr="003E1193">
        <w:rPr>
          <w:rFonts w:cstheme="minorHAnsi"/>
          <w:lang w:val="en-GB"/>
        </w:rPr>
        <w:t>olicy</w:t>
      </w:r>
      <w:r w:rsidR="0087443A" w:rsidRPr="003E1193">
        <w:rPr>
          <w:lang w:val="en-GB"/>
        </w:rPr>
        <w:t xml:space="preserve"> </w:t>
      </w:r>
      <w:r w:rsidRPr="003E1193">
        <w:rPr>
          <w:lang w:val="en-GB"/>
        </w:rPr>
        <w:t xml:space="preserve">but an objective obstacle </w:t>
      </w:r>
      <w:r w:rsidR="00503545">
        <w:rPr>
          <w:lang w:val="en-GB"/>
        </w:rPr>
        <w:t>to</w:t>
      </w:r>
      <w:r w:rsidRPr="003E1193">
        <w:rPr>
          <w:lang w:val="en-GB"/>
        </w:rPr>
        <w:t xml:space="preserve"> fiscal sustainability and </w:t>
      </w:r>
      <w:r w:rsidR="00503545">
        <w:rPr>
          <w:lang w:val="en-GB"/>
        </w:rPr>
        <w:t xml:space="preserve">to </w:t>
      </w:r>
      <w:r w:rsidRPr="003E1193">
        <w:rPr>
          <w:lang w:val="en-GB"/>
        </w:rPr>
        <w:t xml:space="preserve">respect </w:t>
      </w:r>
      <w:r w:rsidR="00503545">
        <w:rPr>
          <w:lang w:val="en-GB"/>
        </w:rPr>
        <w:t xml:space="preserve">of </w:t>
      </w:r>
      <w:r w:rsidRPr="003E1193">
        <w:rPr>
          <w:lang w:val="en-GB"/>
        </w:rPr>
        <w:t>the rules and objectives of the Stability and Growth Pact.</w:t>
      </w:r>
    </w:p>
    <w:p w14:paraId="5F9D6852" w14:textId="77777777" w:rsidR="003D201A" w:rsidRPr="003E1193" w:rsidRDefault="003D201A" w:rsidP="003D201A">
      <w:pPr>
        <w:pStyle w:val="ListParagraph"/>
        <w:ind w:left="360"/>
        <w:jc w:val="both"/>
        <w:rPr>
          <w:lang w:val="en-GB"/>
        </w:rPr>
      </w:pPr>
    </w:p>
    <w:p w14:paraId="1C3CA72B" w14:textId="77777777" w:rsidR="00642D16" w:rsidRPr="003E1193" w:rsidRDefault="00642D16" w:rsidP="00642D16">
      <w:pPr>
        <w:ind w:left="426" w:hanging="426"/>
        <w:jc w:val="both"/>
        <w:rPr>
          <w:b/>
          <w:lang w:val="en-GB"/>
        </w:rPr>
      </w:pPr>
      <w:r w:rsidRPr="003E1193">
        <w:rPr>
          <w:b/>
          <w:lang w:val="en-GB"/>
        </w:rPr>
        <w:t>Financial Instruments</w:t>
      </w:r>
    </w:p>
    <w:p w14:paraId="77C350B9" w14:textId="497F6FA9" w:rsidR="007D791C" w:rsidRPr="007D791C" w:rsidRDefault="00503545" w:rsidP="007D791C">
      <w:pPr>
        <w:pStyle w:val="ListParagraph"/>
        <w:numPr>
          <w:ilvl w:val="0"/>
          <w:numId w:val="27"/>
        </w:numPr>
        <w:jc w:val="both"/>
        <w:rPr>
          <w:lang w:val="en-GB"/>
        </w:rPr>
      </w:pPr>
      <w:r>
        <w:rPr>
          <w:lang w:val="en-GB"/>
        </w:rPr>
        <w:t>The g</w:t>
      </w:r>
      <w:r w:rsidR="00642D16" w:rsidRPr="003E1193">
        <w:rPr>
          <w:lang w:val="en-GB"/>
        </w:rPr>
        <w:t xml:space="preserve">rants should </w:t>
      </w:r>
      <w:r w:rsidR="007D791C" w:rsidRPr="003E1193">
        <w:rPr>
          <w:lang w:val="en-GB"/>
        </w:rPr>
        <w:t>remain</w:t>
      </w:r>
      <w:r w:rsidR="00642D16" w:rsidRPr="003E1193">
        <w:rPr>
          <w:lang w:val="en-GB"/>
        </w:rPr>
        <w:t xml:space="preserve"> the </w:t>
      </w:r>
      <w:r w:rsidR="007D791C">
        <w:rPr>
          <w:lang w:val="en-GB"/>
        </w:rPr>
        <w:t xml:space="preserve">main instrument for </w:t>
      </w:r>
      <w:r>
        <w:rPr>
          <w:lang w:val="en-GB"/>
        </w:rPr>
        <w:t xml:space="preserve">the </w:t>
      </w:r>
      <w:r w:rsidR="007D791C">
        <w:rPr>
          <w:lang w:val="en-GB"/>
        </w:rPr>
        <w:t xml:space="preserve">implementation of </w:t>
      </w:r>
      <w:r>
        <w:rPr>
          <w:rFonts w:cstheme="minorHAnsi"/>
          <w:lang w:val="en-GB"/>
        </w:rPr>
        <w:t>the c</w:t>
      </w:r>
      <w:r w:rsidR="0087443A" w:rsidRPr="003E1193">
        <w:rPr>
          <w:rFonts w:cstheme="minorHAnsi"/>
          <w:lang w:val="en-GB"/>
        </w:rPr>
        <w:t xml:space="preserve">ohesion </w:t>
      </w:r>
      <w:r>
        <w:rPr>
          <w:rFonts w:cstheme="minorHAnsi"/>
          <w:lang w:val="en-GB"/>
        </w:rPr>
        <w:t>p</w:t>
      </w:r>
      <w:r w:rsidR="0087443A" w:rsidRPr="003E1193">
        <w:rPr>
          <w:rFonts w:cstheme="minorHAnsi"/>
          <w:lang w:val="en-GB"/>
        </w:rPr>
        <w:t>olicy</w:t>
      </w:r>
      <w:r w:rsidR="00642D16" w:rsidRPr="003E1193">
        <w:rPr>
          <w:lang w:val="en-GB"/>
        </w:rPr>
        <w:t xml:space="preserve"> and </w:t>
      </w:r>
      <w:r>
        <w:rPr>
          <w:lang w:val="en-GB"/>
        </w:rPr>
        <w:t xml:space="preserve">the </w:t>
      </w:r>
      <w:r w:rsidR="00642D16" w:rsidRPr="003E1193">
        <w:rPr>
          <w:lang w:val="en-GB"/>
        </w:rPr>
        <w:t xml:space="preserve">Member States should be free to decide </w:t>
      </w:r>
      <w:r w:rsidR="007D791C">
        <w:rPr>
          <w:lang w:val="en-GB"/>
        </w:rPr>
        <w:t>on the use</w:t>
      </w:r>
      <w:r w:rsidR="00642D16" w:rsidRPr="003E1193">
        <w:rPr>
          <w:lang w:val="en-GB"/>
        </w:rPr>
        <w:t xml:space="preserve"> of financial instruments </w:t>
      </w:r>
      <w:r w:rsidR="00642D16" w:rsidRPr="00711528">
        <w:rPr>
          <w:lang w:val="en-GB"/>
        </w:rPr>
        <w:t>in relation to</w:t>
      </w:r>
      <w:r w:rsidR="00642D16" w:rsidRPr="003E1193">
        <w:rPr>
          <w:lang w:val="en-GB"/>
        </w:rPr>
        <w:t xml:space="preserve"> grants and offer </w:t>
      </w:r>
      <w:r>
        <w:rPr>
          <w:lang w:val="en-GB"/>
        </w:rPr>
        <w:t>the adapted</w:t>
      </w:r>
      <w:r w:rsidR="00642D16" w:rsidRPr="003E1193">
        <w:rPr>
          <w:lang w:val="en-GB"/>
        </w:rPr>
        <w:t xml:space="preserve"> public interventions </w:t>
      </w:r>
      <w:r>
        <w:rPr>
          <w:lang w:val="en-GB"/>
        </w:rPr>
        <w:t>towards</w:t>
      </w:r>
      <w:r w:rsidR="00642D16" w:rsidRPr="003E1193">
        <w:rPr>
          <w:lang w:val="en-GB"/>
        </w:rPr>
        <w:t xml:space="preserve"> specific development needs of </w:t>
      </w:r>
      <w:r w:rsidR="00711528">
        <w:rPr>
          <w:lang w:val="en-GB"/>
        </w:rPr>
        <w:t xml:space="preserve">certain </w:t>
      </w:r>
      <w:r w:rsidR="007D791C">
        <w:rPr>
          <w:lang w:val="en-GB"/>
        </w:rPr>
        <w:t>region</w:t>
      </w:r>
      <w:r w:rsidR="00711528">
        <w:rPr>
          <w:lang w:val="en-GB"/>
        </w:rPr>
        <w:t>s</w:t>
      </w:r>
      <w:r w:rsidR="00642D16" w:rsidRPr="003E1193">
        <w:rPr>
          <w:lang w:val="en-GB"/>
        </w:rPr>
        <w:t>.</w:t>
      </w:r>
    </w:p>
    <w:p w14:paraId="30D2D4DE" w14:textId="77777777" w:rsidR="007D791C" w:rsidRPr="003E1193" w:rsidRDefault="007D791C" w:rsidP="00642D16">
      <w:pPr>
        <w:pStyle w:val="ListParagraph"/>
        <w:ind w:left="360"/>
        <w:jc w:val="both"/>
        <w:rPr>
          <w:lang w:val="en-GB"/>
        </w:rPr>
      </w:pPr>
    </w:p>
    <w:p w14:paraId="74568B24" w14:textId="04B1A430" w:rsidR="00642D16" w:rsidRPr="003E1193" w:rsidRDefault="00642D16" w:rsidP="00F1216B">
      <w:pPr>
        <w:pStyle w:val="ListParagraph"/>
        <w:numPr>
          <w:ilvl w:val="0"/>
          <w:numId w:val="27"/>
        </w:numPr>
        <w:jc w:val="both"/>
        <w:rPr>
          <w:lang w:val="en-GB"/>
        </w:rPr>
      </w:pPr>
      <w:r w:rsidRPr="003E1193">
        <w:rPr>
          <w:lang w:val="en-GB"/>
        </w:rPr>
        <w:t xml:space="preserve">In the current </w:t>
      </w:r>
      <w:r w:rsidRPr="00711528">
        <w:rPr>
          <w:lang w:val="en-GB"/>
        </w:rPr>
        <w:t>programming period</w:t>
      </w:r>
      <w:r w:rsidRPr="003E1193">
        <w:rPr>
          <w:lang w:val="en-GB"/>
        </w:rPr>
        <w:t xml:space="preserve">, </w:t>
      </w:r>
      <w:r w:rsidR="00503545">
        <w:rPr>
          <w:lang w:val="en-GB"/>
        </w:rPr>
        <w:t>there is a big</w:t>
      </w:r>
      <w:r w:rsidR="00503545" w:rsidRPr="003E1193">
        <w:rPr>
          <w:lang w:val="en-GB"/>
        </w:rPr>
        <w:t xml:space="preserve"> </w:t>
      </w:r>
      <w:r w:rsidRPr="003E1193">
        <w:rPr>
          <w:lang w:val="en-GB"/>
        </w:rPr>
        <w:t xml:space="preserve">emphasis on </w:t>
      </w:r>
      <w:r w:rsidR="00503545">
        <w:rPr>
          <w:lang w:val="en-GB"/>
        </w:rPr>
        <w:t xml:space="preserve">the </w:t>
      </w:r>
      <w:r w:rsidRPr="003E1193">
        <w:rPr>
          <w:lang w:val="en-GB"/>
        </w:rPr>
        <w:t>financial instruments</w:t>
      </w:r>
      <w:r w:rsidR="00F1216B">
        <w:rPr>
          <w:lang w:val="en-GB"/>
        </w:rPr>
        <w:t>.</w:t>
      </w:r>
      <w:r w:rsidRPr="003E1193">
        <w:rPr>
          <w:lang w:val="en-GB"/>
        </w:rPr>
        <w:t xml:space="preserve"> </w:t>
      </w:r>
      <w:r w:rsidR="00F1216B">
        <w:rPr>
          <w:lang w:val="en-GB"/>
        </w:rPr>
        <w:t>Croatia agrees</w:t>
      </w:r>
      <w:r w:rsidRPr="003E1193">
        <w:rPr>
          <w:lang w:val="en-GB"/>
        </w:rPr>
        <w:t xml:space="preserve"> that </w:t>
      </w:r>
      <w:r w:rsidR="00503545">
        <w:rPr>
          <w:lang w:val="en-GB"/>
        </w:rPr>
        <w:t xml:space="preserve">the </w:t>
      </w:r>
      <w:r w:rsidRPr="003E1193">
        <w:rPr>
          <w:lang w:val="en-GB"/>
        </w:rPr>
        <w:t>financial instruments can play an important role in</w:t>
      </w:r>
      <w:r w:rsidR="00503545">
        <w:rPr>
          <w:lang w:val="en-GB"/>
        </w:rPr>
        <w:t xml:space="preserve"> the</w:t>
      </w:r>
      <w:r w:rsidR="00503545" w:rsidRPr="003E1193">
        <w:rPr>
          <w:lang w:val="en-GB"/>
        </w:rPr>
        <w:t xml:space="preserve"> </w:t>
      </w:r>
      <w:r w:rsidRPr="003E1193">
        <w:rPr>
          <w:lang w:val="en-GB"/>
        </w:rPr>
        <w:t xml:space="preserve">investment policies and </w:t>
      </w:r>
      <w:r w:rsidR="00503545">
        <w:rPr>
          <w:lang w:val="en-GB"/>
        </w:rPr>
        <w:t xml:space="preserve">can </w:t>
      </w:r>
      <w:r w:rsidRPr="003E1193">
        <w:rPr>
          <w:lang w:val="en-GB"/>
        </w:rPr>
        <w:lastRenderedPageBreak/>
        <w:t>have a leverage effect</w:t>
      </w:r>
      <w:r w:rsidR="00503545">
        <w:rPr>
          <w:lang w:val="en-GB"/>
        </w:rPr>
        <w:t xml:space="preserve"> especially</w:t>
      </w:r>
      <w:r w:rsidRPr="003E1193">
        <w:rPr>
          <w:lang w:val="en-GB"/>
        </w:rPr>
        <w:t xml:space="preserve"> </w:t>
      </w:r>
      <w:r w:rsidR="00E240E4">
        <w:rPr>
          <w:lang w:val="en-GB"/>
        </w:rPr>
        <w:t>in</w:t>
      </w:r>
      <w:r w:rsidRPr="003E1193">
        <w:rPr>
          <w:lang w:val="en-GB"/>
        </w:rPr>
        <w:t xml:space="preserve"> the time</w:t>
      </w:r>
      <w:r w:rsidR="00E240E4">
        <w:rPr>
          <w:lang w:val="en-GB"/>
        </w:rPr>
        <w:t>s</w:t>
      </w:r>
      <w:r w:rsidRPr="003E1193">
        <w:rPr>
          <w:lang w:val="en-GB"/>
        </w:rPr>
        <w:t xml:space="preserve"> of </w:t>
      </w:r>
      <w:r w:rsidR="00E240E4">
        <w:rPr>
          <w:lang w:val="en-GB"/>
        </w:rPr>
        <w:t xml:space="preserve">the </w:t>
      </w:r>
      <w:r w:rsidRPr="003E1193">
        <w:rPr>
          <w:lang w:val="en-GB"/>
        </w:rPr>
        <w:t xml:space="preserve">budgetary </w:t>
      </w:r>
      <w:r w:rsidR="00E240E4">
        <w:rPr>
          <w:lang w:val="en-GB"/>
        </w:rPr>
        <w:t>limitations. However</w:t>
      </w:r>
      <w:r w:rsidRPr="003E1193">
        <w:rPr>
          <w:lang w:val="en-GB"/>
        </w:rPr>
        <w:t xml:space="preserve">, </w:t>
      </w:r>
      <w:r w:rsidR="00E240E4">
        <w:rPr>
          <w:lang w:val="en-GB"/>
        </w:rPr>
        <w:t>these</w:t>
      </w:r>
      <w:r w:rsidRPr="003E1193">
        <w:rPr>
          <w:lang w:val="en-GB"/>
        </w:rPr>
        <w:t xml:space="preserve"> are not applicable for </w:t>
      </w:r>
      <w:r w:rsidR="00E240E4">
        <w:rPr>
          <w:lang w:val="en-GB"/>
        </w:rPr>
        <w:t>all the</w:t>
      </w:r>
      <w:r w:rsidR="00E240E4" w:rsidRPr="003E1193">
        <w:rPr>
          <w:lang w:val="en-GB"/>
        </w:rPr>
        <w:t xml:space="preserve"> </w:t>
      </w:r>
      <w:r w:rsidRPr="003E1193">
        <w:rPr>
          <w:lang w:val="en-GB"/>
        </w:rPr>
        <w:t>intervention</w:t>
      </w:r>
      <w:r w:rsidR="00E240E4">
        <w:rPr>
          <w:lang w:val="en-GB"/>
        </w:rPr>
        <w:t>s</w:t>
      </w:r>
      <w:r w:rsidR="00711528">
        <w:rPr>
          <w:lang w:val="en-GB"/>
        </w:rPr>
        <w:t xml:space="preserve">, </w:t>
      </w:r>
      <w:r w:rsidR="00E240E4">
        <w:rPr>
          <w:lang w:val="en-GB"/>
        </w:rPr>
        <w:t xml:space="preserve">which the </w:t>
      </w:r>
      <w:r w:rsidR="00E240E4">
        <w:rPr>
          <w:rFonts w:cstheme="minorHAnsi"/>
          <w:lang w:val="en-GB"/>
        </w:rPr>
        <w:t>c</w:t>
      </w:r>
      <w:r w:rsidR="0087443A" w:rsidRPr="003E1193">
        <w:rPr>
          <w:rFonts w:cstheme="minorHAnsi"/>
          <w:lang w:val="en-GB"/>
        </w:rPr>
        <w:t xml:space="preserve">ohesion </w:t>
      </w:r>
      <w:r w:rsidR="00E240E4">
        <w:rPr>
          <w:rFonts w:cstheme="minorHAnsi"/>
          <w:lang w:val="en-GB"/>
        </w:rPr>
        <w:t>p</w:t>
      </w:r>
      <w:r w:rsidR="0087443A" w:rsidRPr="003E1193">
        <w:rPr>
          <w:rFonts w:cstheme="minorHAnsi"/>
          <w:lang w:val="en-GB"/>
        </w:rPr>
        <w:t>olicy</w:t>
      </w:r>
      <w:r w:rsidR="0087443A" w:rsidRPr="003E1193">
        <w:rPr>
          <w:lang w:val="en-GB"/>
        </w:rPr>
        <w:t xml:space="preserve"> </w:t>
      </w:r>
      <w:r w:rsidRPr="003E1193">
        <w:rPr>
          <w:lang w:val="en-GB"/>
        </w:rPr>
        <w:t xml:space="preserve">should support </w:t>
      </w:r>
      <w:r w:rsidR="00E240E4">
        <w:rPr>
          <w:lang w:val="en-GB"/>
        </w:rPr>
        <w:t>after</w:t>
      </w:r>
      <w:r w:rsidR="00E240E4" w:rsidRPr="003E1193">
        <w:rPr>
          <w:lang w:val="en-GB"/>
        </w:rPr>
        <w:t xml:space="preserve"> </w:t>
      </w:r>
      <w:r w:rsidRPr="003E1193">
        <w:rPr>
          <w:lang w:val="en-GB"/>
        </w:rPr>
        <w:t xml:space="preserve">2020. The </w:t>
      </w:r>
      <w:r w:rsidR="00E240E4">
        <w:rPr>
          <w:lang w:val="en-GB"/>
        </w:rPr>
        <w:t>justification</w:t>
      </w:r>
      <w:r w:rsidR="00E240E4" w:rsidRPr="003E1193">
        <w:rPr>
          <w:lang w:val="en-GB"/>
        </w:rPr>
        <w:t xml:space="preserve"> </w:t>
      </w:r>
      <w:r w:rsidRPr="003E1193">
        <w:rPr>
          <w:lang w:val="en-GB"/>
        </w:rPr>
        <w:t xml:space="preserve">and effectiveness of </w:t>
      </w:r>
      <w:r w:rsidR="00E240E4">
        <w:rPr>
          <w:lang w:val="en-GB"/>
        </w:rPr>
        <w:t>the</w:t>
      </w:r>
      <w:r w:rsidR="00E240E4" w:rsidRPr="003E1193">
        <w:rPr>
          <w:lang w:val="en-GB"/>
        </w:rPr>
        <w:t xml:space="preserve"> </w:t>
      </w:r>
      <w:r w:rsidRPr="003E1193">
        <w:rPr>
          <w:lang w:val="en-GB"/>
        </w:rPr>
        <w:t xml:space="preserve">financial instruments should depend on </w:t>
      </w:r>
      <w:r w:rsidR="00E240E4">
        <w:rPr>
          <w:lang w:val="en-GB"/>
        </w:rPr>
        <w:t>the ex-ante assessment</w:t>
      </w:r>
      <w:r w:rsidRPr="003E1193">
        <w:rPr>
          <w:lang w:val="en-GB"/>
        </w:rPr>
        <w:t xml:space="preserve"> </w:t>
      </w:r>
      <w:r w:rsidR="007D791C">
        <w:rPr>
          <w:lang w:val="en-GB"/>
        </w:rPr>
        <w:t xml:space="preserve">of </w:t>
      </w:r>
      <w:r w:rsidR="00E240E4">
        <w:rPr>
          <w:lang w:val="en-GB"/>
        </w:rPr>
        <w:t>the individual</w:t>
      </w:r>
      <w:r w:rsidRPr="003E1193">
        <w:rPr>
          <w:lang w:val="en-GB"/>
        </w:rPr>
        <w:t xml:space="preserve"> program</w:t>
      </w:r>
      <w:r w:rsidR="00E240E4">
        <w:rPr>
          <w:lang w:val="en-GB"/>
        </w:rPr>
        <w:t>me</w:t>
      </w:r>
      <w:r w:rsidRPr="003E1193">
        <w:rPr>
          <w:lang w:val="en-GB"/>
        </w:rPr>
        <w:t xml:space="preserve"> area</w:t>
      </w:r>
      <w:r w:rsidR="00E240E4">
        <w:rPr>
          <w:lang w:val="en-GB"/>
        </w:rPr>
        <w:t>s</w:t>
      </w:r>
      <w:r w:rsidR="00711528">
        <w:rPr>
          <w:lang w:val="en-GB"/>
        </w:rPr>
        <w:t>,</w:t>
      </w:r>
      <w:r w:rsidRPr="003E1193">
        <w:rPr>
          <w:lang w:val="en-GB"/>
        </w:rPr>
        <w:t xml:space="preserve"> </w:t>
      </w:r>
      <w:r w:rsidR="007D791C">
        <w:rPr>
          <w:lang w:val="en-GB"/>
        </w:rPr>
        <w:t>which</w:t>
      </w:r>
      <w:r w:rsidRPr="003E1193">
        <w:rPr>
          <w:lang w:val="en-GB"/>
        </w:rPr>
        <w:t xml:space="preserve"> will confirm the need for the implementation of </w:t>
      </w:r>
      <w:r w:rsidR="00E240E4">
        <w:rPr>
          <w:lang w:val="en-GB"/>
        </w:rPr>
        <w:t xml:space="preserve">the </w:t>
      </w:r>
      <w:r w:rsidRPr="003E1193">
        <w:rPr>
          <w:lang w:val="en-GB"/>
        </w:rPr>
        <w:t xml:space="preserve">financial instruments, their type and scope. </w:t>
      </w:r>
    </w:p>
    <w:p w14:paraId="3724E9AD" w14:textId="77777777" w:rsidR="00642D16" w:rsidRPr="003E1193" w:rsidRDefault="00642D16" w:rsidP="00642D16">
      <w:pPr>
        <w:pStyle w:val="ListParagraph"/>
        <w:ind w:left="426" w:hanging="426"/>
        <w:jc w:val="both"/>
        <w:rPr>
          <w:lang w:val="en-GB"/>
        </w:rPr>
      </w:pPr>
    </w:p>
    <w:p w14:paraId="1BDD9968" w14:textId="4FDD17DB" w:rsidR="00642D16" w:rsidRDefault="00E240E4" w:rsidP="00642D16">
      <w:pPr>
        <w:pStyle w:val="ListParagraph"/>
        <w:numPr>
          <w:ilvl w:val="0"/>
          <w:numId w:val="27"/>
        </w:numPr>
        <w:jc w:val="both"/>
        <w:rPr>
          <w:lang w:val="en-GB"/>
        </w:rPr>
      </w:pPr>
      <w:r>
        <w:rPr>
          <w:lang w:val="en-GB"/>
        </w:rPr>
        <w:t>The g</w:t>
      </w:r>
      <w:r w:rsidR="00642D16" w:rsidRPr="003E1193">
        <w:rPr>
          <w:lang w:val="en-GB"/>
        </w:rPr>
        <w:t xml:space="preserve">rants and financial instruments </w:t>
      </w:r>
      <w:r>
        <w:rPr>
          <w:lang w:val="en-GB"/>
        </w:rPr>
        <w:t>respond</w:t>
      </w:r>
      <w:r w:rsidR="007D791C">
        <w:rPr>
          <w:lang w:val="en-GB"/>
        </w:rPr>
        <w:t xml:space="preserve"> to different needs</w:t>
      </w:r>
      <w:r>
        <w:rPr>
          <w:lang w:val="en-GB"/>
        </w:rPr>
        <w:t xml:space="preserve"> and</w:t>
      </w:r>
      <w:r w:rsidR="00642D16" w:rsidRPr="003E1193">
        <w:rPr>
          <w:lang w:val="en-GB"/>
        </w:rPr>
        <w:t xml:space="preserve"> each </w:t>
      </w:r>
      <w:r>
        <w:rPr>
          <w:lang w:val="en-GB"/>
        </w:rPr>
        <w:t>type</w:t>
      </w:r>
      <w:r w:rsidRPr="003E1193">
        <w:rPr>
          <w:lang w:val="en-GB"/>
        </w:rPr>
        <w:t xml:space="preserve"> </w:t>
      </w:r>
      <w:r w:rsidR="00642D16" w:rsidRPr="003E1193">
        <w:rPr>
          <w:lang w:val="en-GB"/>
        </w:rPr>
        <w:t xml:space="preserve">of support has its own intervention logic. </w:t>
      </w:r>
      <w:r>
        <w:rPr>
          <w:lang w:val="en-GB"/>
        </w:rPr>
        <w:t>The g</w:t>
      </w:r>
      <w:r w:rsidR="00642D16" w:rsidRPr="003E1193">
        <w:rPr>
          <w:lang w:val="en-GB"/>
        </w:rPr>
        <w:t xml:space="preserve">rants should </w:t>
      </w:r>
      <w:r>
        <w:rPr>
          <w:lang w:val="en-GB"/>
        </w:rPr>
        <w:t xml:space="preserve">remain an effective tool in </w:t>
      </w:r>
      <w:r w:rsidR="00642D16" w:rsidRPr="003E1193">
        <w:rPr>
          <w:lang w:val="en-GB"/>
        </w:rPr>
        <w:t xml:space="preserve">changing </w:t>
      </w:r>
      <w:r>
        <w:rPr>
          <w:lang w:val="en-GB"/>
        </w:rPr>
        <w:t xml:space="preserve">the </w:t>
      </w:r>
      <w:r w:rsidR="00642D16" w:rsidRPr="003E1193">
        <w:rPr>
          <w:lang w:val="en-GB"/>
        </w:rPr>
        <w:t xml:space="preserve">behaviour </w:t>
      </w:r>
      <w:r>
        <w:rPr>
          <w:lang w:val="en-GB"/>
        </w:rPr>
        <w:t>of the beneficiaries</w:t>
      </w:r>
      <w:r w:rsidRPr="003E1193">
        <w:rPr>
          <w:lang w:val="en-GB"/>
        </w:rPr>
        <w:t xml:space="preserve"> </w:t>
      </w:r>
      <w:r>
        <w:rPr>
          <w:lang w:val="en-GB"/>
        </w:rPr>
        <w:t>regarding</w:t>
      </w:r>
      <w:r w:rsidR="00642D16" w:rsidRPr="003E1193">
        <w:rPr>
          <w:lang w:val="en-GB"/>
        </w:rPr>
        <w:t xml:space="preserve"> the structural reforms. </w:t>
      </w:r>
      <w:r>
        <w:rPr>
          <w:lang w:val="en-GB"/>
        </w:rPr>
        <w:t>The b</w:t>
      </w:r>
      <w:r w:rsidR="00642D16" w:rsidRPr="003E1193">
        <w:rPr>
          <w:lang w:val="en-GB"/>
        </w:rPr>
        <w:t xml:space="preserve">alance should be </w:t>
      </w:r>
      <w:r>
        <w:rPr>
          <w:lang w:val="en-GB"/>
        </w:rPr>
        <w:t>reached</w:t>
      </w:r>
      <w:r w:rsidRPr="003E1193">
        <w:rPr>
          <w:lang w:val="en-GB"/>
        </w:rPr>
        <w:t xml:space="preserve"> </w:t>
      </w:r>
      <w:r w:rsidR="00642D16" w:rsidRPr="003E1193">
        <w:rPr>
          <w:lang w:val="en-GB"/>
        </w:rPr>
        <w:t>by careful</w:t>
      </w:r>
      <w:r>
        <w:rPr>
          <w:lang w:val="en-GB"/>
        </w:rPr>
        <w:t>ly</w:t>
      </w:r>
      <w:r w:rsidR="00642D16" w:rsidRPr="003E1193">
        <w:rPr>
          <w:lang w:val="en-GB"/>
        </w:rPr>
        <w:t xml:space="preserve"> </w:t>
      </w:r>
      <w:r>
        <w:rPr>
          <w:lang w:val="en-GB"/>
        </w:rPr>
        <w:t>assessing</w:t>
      </w:r>
      <w:r w:rsidR="00642D16" w:rsidRPr="003E1193">
        <w:rPr>
          <w:lang w:val="en-GB"/>
        </w:rPr>
        <w:t xml:space="preserve"> the </w:t>
      </w:r>
      <w:r>
        <w:rPr>
          <w:lang w:val="en-GB"/>
        </w:rPr>
        <w:t xml:space="preserve">added </w:t>
      </w:r>
      <w:r w:rsidR="00642D16" w:rsidRPr="003E1193">
        <w:rPr>
          <w:lang w:val="en-GB"/>
        </w:rPr>
        <w:t xml:space="preserve">value </w:t>
      </w:r>
      <w:r>
        <w:rPr>
          <w:lang w:val="en-GB"/>
        </w:rPr>
        <w:t>which</w:t>
      </w:r>
      <w:r w:rsidR="00642D16" w:rsidRPr="003E1193">
        <w:rPr>
          <w:lang w:val="en-GB"/>
        </w:rPr>
        <w:t xml:space="preserve"> financial instruments </w:t>
      </w:r>
      <w:r>
        <w:rPr>
          <w:lang w:val="en-GB"/>
        </w:rPr>
        <w:t>contribute</w:t>
      </w:r>
      <w:r w:rsidR="00711528">
        <w:rPr>
          <w:lang w:val="en-GB"/>
        </w:rPr>
        <w:t>,</w:t>
      </w:r>
      <w:r>
        <w:rPr>
          <w:lang w:val="en-GB"/>
        </w:rPr>
        <w:t xml:space="preserve"> having</w:t>
      </w:r>
      <w:r w:rsidR="00711528">
        <w:rPr>
          <w:lang w:val="en-GB"/>
        </w:rPr>
        <w:t xml:space="preserve"> </w:t>
      </w:r>
      <w:r w:rsidR="00642D16" w:rsidRPr="003E1193">
        <w:rPr>
          <w:lang w:val="en-GB"/>
        </w:rPr>
        <w:t xml:space="preserve">in mind specific </w:t>
      </w:r>
      <w:r>
        <w:rPr>
          <w:lang w:val="en-GB"/>
        </w:rPr>
        <w:t>necessities</w:t>
      </w:r>
      <w:r w:rsidRPr="003E1193">
        <w:rPr>
          <w:lang w:val="en-GB"/>
        </w:rPr>
        <w:t xml:space="preserve"> </w:t>
      </w:r>
      <w:r w:rsidR="00642D16" w:rsidRPr="003E1193">
        <w:rPr>
          <w:lang w:val="en-GB"/>
        </w:rPr>
        <w:t xml:space="preserve">of </w:t>
      </w:r>
      <w:r>
        <w:rPr>
          <w:lang w:val="en-GB"/>
        </w:rPr>
        <w:t xml:space="preserve">the </w:t>
      </w:r>
      <w:r w:rsidR="00642D16" w:rsidRPr="003E1193">
        <w:rPr>
          <w:lang w:val="en-GB"/>
        </w:rPr>
        <w:t xml:space="preserve">beneficiaries and their </w:t>
      </w:r>
      <w:r>
        <w:rPr>
          <w:lang w:val="en-GB"/>
        </w:rPr>
        <w:t>readiness</w:t>
      </w:r>
      <w:r w:rsidRPr="003E1193">
        <w:rPr>
          <w:lang w:val="en-GB"/>
        </w:rPr>
        <w:t xml:space="preserve"> </w:t>
      </w:r>
      <w:r w:rsidR="00642D16" w:rsidRPr="003E1193">
        <w:rPr>
          <w:lang w:val="en-GB"/>
        </w:rPr>
        <w:t xml:space="preserve">to invest </w:t>
      </w:r>
      <w:r>
        <w:rPr>
          <w:lang w:val="en-GB"/>
        </w:rPr>
        <w:t>as well as their alignment</w:t>
      </w:r>
      <w:r w:rsidR="00642D16" w:rsidRPr="003E1193">
        <w:rPr>
          <w:lang w:val="en-GB"/>
        </w:rPr>
        <w:t xml:space="preserve"> with other </w:t>
      </w:r>
      <w:r>
        <w:rPr>
          <w:lang w:val="en-GB"/>
        </w:rPr>
        <w:t>types</w:t>
      </w:r>
      <w:r w:rsidRPr="003E1193">
        <w:rPr>
          <w:lang w:val="en-GB"/>
        </w:rPr>
        <w:t xml:space="preserve"> </w:t>
      </w:r>
      <w:r w:rsidR="00642D16" w:rsidRPr="003E1193">
        <w:rPr>
          <w:lang w:val="en-GB"/>
        </w:rPr>
        <w:t xml:space="preserve">of public intervention </w:t>
      </w:r>
      <w:r>
        <w:rPr>
          <w:lang w:val="en-GB"/>
        </w:rPr>
        <w:t>which deal</w:t>
      </w:r>
      <w:r w:rsidRPr="003E1193">
        <w:rPr>
          <w:lang w:val="en-GB"/>
        </w:rPr>
        <w:t xml:space="preserve"> </w:t>
      </w:r>
      <w:r w:rsidR="00642D16" w:rsidRPr="003E1193">
        <w:rPr>
          <w:lang w:val="en-GB"/>
        </w:rPr>
        <w:t xml:space="preserve">with </w:t>
      </w:r>
      <w:r w:rsidR="003523A9">
        <w:rPr>
          <w:lang w:val="en-GB"/>
        </w:rPr>
        <w:t xml:space="preserve">investment in </w:t>
      </w:r>
      <w:r w:rsidR="00642D16" w:rsidRPr="003E1193">
        <w:rPr>
          <w:lang w:val="en-GB"/>
        </w:rPr>
        <w:t xml:space="preserve">the </w:t>
      </w:r>
      <w:r w:rsidR="003523A9">
        <w:rPr>
          <w:lang w:val="en-GB"/>
        </w:rPr>
        <w:t>similar</w:t>
      </w:r>
      <w:r w:rsidR="003523A9" w:rsidRPr="003E1193">
        <w:rPr>
          <w:lang w:val="en-GB"/>
        </w:rPr>
        <w:t xml:space="preserve"> </w:t>
      </w:r>
      <w:r w:rsidR="00642D16" w:rsidRPr="003E1193">
        <w:rPr>
          <w:lang w:val="en-GB"/>
        </w:rPr>
        <w:t xml:space="preserve">area. </w:t>
      </w:r>
    </w:p>
    <w:p w14:paraId="74D1ACE9" w14:textId="77777777" w:rsidR="003D201A" w:rsidRPr="00511357" w:rsidRDefault="003D201A" w:rsidP="000D3461">
      <w:pPr>
        <w:pStyle w:val="ListParagraph"/>
        <w:ind w:left="360"/>
        <w:jc w:val="both"/>
        <w:rPr>
          <w:lang w:val="en-GB"/>
        </w:rPr>
      </w:pPr>
    </w:p>
    <w:p w14:paraId="1F52E980" w14:textId="77777777" w:rsidR="00642D16" w:rsidRPr="003E1193" w:rsidRDefault="00642D16" w:rsidP="00642D16">
      <w:pPr>
        <w:rPr>
          <w:b/>
          <w:lang w:val="en-GB"/>
        </w:rPr>
      </w:pPr>
      <w:r w:rsidRPr="003E1193">
        <w:rPr>
          <w:b/>
          <w:lang w:val="en-GB"/>
        </w:rPr>
        <w:t>Shared management</w:t>
      </w:r>
    </w:p>
    <w:p w14:paraId="77136412" w14:textId="1B4D706E" w:rsidR="00642D16" w:rsidRDefault="00886FD2" w:rsidP="008C707E">
      <w:pPr>
        <w:pStyle w:val="ListParagraph"/>
        <w:numPr>
          <w:ilvl w:val="0"/>
          <w:numId w:val="27"/>
        </w:numPr>
        <w:jc w:val="both"/>
        <w:rPr>
          <w:lang w:val="en-GB"/>
        </w:rPr>
      </w:pPr>
      <w:r>
        <w:rPr>
          <w:lang w:val="en-GB"/>
        </w:rPr>
        <w:t xml:space="preserve">The model of </w:t>
      </w:r>
      <w:r w:rsidR="00711528">
        <w:rPr>
          <w:lang w:val="en-GB"/>
        </w:rPr>
        <w:t>s</w:t>
      </w:r>
      <w:r>
        <w:rPr>
          <w:lang w:val="en-GB"/>
        </w:rPr>
        <w:t xml:space="preserve">hared </w:t>
      </w:r>
      <w:r w:rsidR="00711528">
        <w:rPr>
          <w:lang w:val="en-GB"/>
        </w:rPr>
        <w:t>m</w:t>
      </w:r>
      <w:r w:rsidR="00642D16" w:rsidRPr="00F1216B">
        <w:rPr>
          <w:lang w:val="en-GB"/>
        </w:rPr>
        <w:t>anagement and delegation of the</w:t>
      </w:r>
      <w:r w:rsidR="00711528">
        <w:rPr>
          <w:lang w:val="en-GB"/>
        </w:rPr>
        <w:t xml:space="preserve"> responsibilities of</w:t>
      </w:r>
      <w:r w:rsidR="00642D16" w:rsidRPr="00F1216B">
        <w:rPr>
          <w:lang w:val="en-GB"/>
        </w:rPr>
        <w:t xml:space="preserve"> im</w:t>
      </w:r>
      <w:r>
        <w:rPr>
          <w:lang w:val="en-GB"/>
        </w:rPr>
        <w:t xml:space="preserve">plementation to </w:t>
      </w:r>
      <w:r w:rsidR="00711528">
        <w:rPr>
          <w:lang w:val="en-GB"/>
        </w:rPr>
        <w:t xml:space="preserve">the </w:t>
      </w:r>
      <w:r>
        <w:rPr>
          <w:lang w:val="en-GB"/>
        </w:rPr>
        <w:t>Member S</w:t>
      </w:r>
      <w:r w:rsidR="00642D16" w:rsidRPr="00F1216B">
        <w:rPr>
          <w:lang w:val="en-GB"/>
        </w:rPr>
        <w:t xml:space="preserve">tates takes into account the territorial dimension of the </w:t>
      </w:r>
      <w:r w:rsidR="00711528">
        <w:rPr>
          <w:rFonts w:cstheme="minorHAnsi"/>
          <w:lang w:val="en-GB"/>
        </w:rPr>
        <w:t>c</w:t>
      </w:r>
      <w:r w:rsidR="0087443A" w:rsidRPr="008C707E">
        <w:rPr>
          <w:rFonts w:cstheme="minorHAnsi"/>
          <w:lang w:val="en-GB"/>
        </w:rPr>
        <w:t xml:space="preserve">ohesion </w:t>
      </w:r>
      <w:r w:rsidR="00711528">
        <w:rPr>
          <w:rFonts w:cstheme="minorHAnsi"/>
          <w:lang w:val="en-GB"/>
        </w:rPr>
        <w:t>p</w:t>
      </w:r>
      <w:r w:rsidR="0087443A" w:rsidRPr="008C707E">
        <w:rPr>
          <w:rFonts w:cstheme="minorHAnsi"/>
          <w:lang w:val="en-GB"/>
        </w:rPr>
        <w:t>olicy</w:t>
      </w:r>
      <w:r w:rsidR="00642D16" w:rsidRPr="008C707E">
        <w:rPr>
          <w:lang w:val="en-GB"/>
        </w:rPr>
        <w:t xml:space="preserve">, while the principle of subsidiarity ensures better ownership and accountability for </w:t>
      </w:r>
      <w:r w:rsidR="00FC4C5E">
        <w:rPr>
          <w:lang w:val="en-GB"/>
        </w:rPr>
        <w:t>cohesion p</w:t>
      </w:r>
      <w:r w:rsidR="00642D16" w:rsidRPr="008C707E">
        <w:rPr>
          <w:lang w:val="en-GB"/>
        </w:rPr>
        <w:t>olicy implementation. In the p</w:t>
      </w:r>
      <w:r>
        <w:rPr>
          <w:lang w:val="en-GB"/>
        </w:rPr>
        <w:t xml:space="preserve">eriod after 2020, the model of </w:t>
      </w:r>
      <w:r w:rsidR="00FC4C5E">
        <w:rPr>
          <w:lang w:val="en-GB"/>
        </w:rPr>
        <w:t>s</w:t>
      </w:r>
      <w:r>
        <w:rPr>
          <w:lang w:val="en-GB"/>
        </w:rPr>
        <w:t xml:space="preserve">hared </w:t>
      </w:r>
      <w:r w:rsidR="00FC4C5E">
        <w:rPr>
          <w:lang w:val="en-GB"/>
        </w:rPr>
        <w:t>m</w:t>
      </w:r>
      <w:r w:rsidR="00642D16" w:rsidRPr="008C707E">
        <w:rPr>
          <w:lang w:val="en-GB"/>
        </w:rPr>
        <w:t xml:space="preserve">anagement </w:t>
      </w:r>
      <w:r w:rsidR="00FC4C5E">
        <w:rPr>
          <w:lang w:val="en-GB"/>
        </w:rPr>
        <w:t>needs to</w:t>
      </w:r>
      <w:r w:rsidR="00FC4C5E" w:rsidRPr="008C707E">
        <w:rPr>
          <w:lang w:val="en-GB"/>
        </w:rPr>
        <w:t xml:space="preserve"> </w:t>
      </w:r>
      <w:r w:rsidR="00642D16" w:rsidRPr="008C707E">
        <w:rPr>
          <w:lang w:val="en-GB"/>
        </w:rPr>
        <w:t xml:space="preserve">remain unchanged with minimum adjustments. </w:t>
      </w:r>
      <w:r w:rsidR="00FC4C5E">
        <w:rPr>
          <w:lang w:val="en-GB"/>
        </w:rPr>
        <w:t>Croatia</w:t>
      </w:r>
      <w:r w:rsidR="00FC4C5E" w:rsidRPr="008C707E">
        <w:rPr>
          <w:lang w:val="en-GB"/>
        </w:rPr>
        <w:t xml:space="preserve"> </w:t>
      </w:r>
      <w:r w:rsidR="00642D16" w:rsidRPr="008C707E">
        <w:rPr>
          <w:lang w:val="en-GB"/>
        </w:rPr>
        <w:t>call</w:t>
      </w:r>
      <w:r w:rsidR="00FC4C5E">
        <w:rPr>
          <w:lang w:val="en-GB"/>
        </w:rPr>
        <w:t>s</w:t>
      </w:r>
      <w:r w:rsidR="00642D16" w:rsidRPr="008C707E">
        <w:rPr>
          <w:lang w:val="en-GB"/>
        </w:rPr>
        <w:t xml:space="preserve"> for a </w:t>
      </w:r>
      <w:r w:rsidR="00FC4C5E">
        <w:rPr>
          <w:lang w:val="en-GB"/>
        </w:rPr>
        <w:t xml:space="preserve">more </w:t>
      </w:r>
      <w:r w:rsidR="00642D16" w:rsidRPr="008C707E">
        <w:rPr>
          <w:lang w:val="en-GB"/>
        </w:rPr>
        <w:t xml:space="preserve">precise specification of roles and responsibilities of all interested parties </w:t>
      </w:r>
      <w:r w:rsidR="00F1216B" w:rsidRPr="008C707E">
        <w:rPr>
          <w:lang w:val="en-GB"/>
        </w:rPr>
        <w:t xml:space="preserve">as well as </w:t>
      </w:r>
      <w:r w:rsidR="00642D16" w:rsidRPr="008C707E">
        <w:rPr>
          <w:lang w:val="en-GB"/>
        </w:rPr>
        <w:t>a clear division of competences</w:t>
      </w:r>
      <w:r w:rsidR="00F1216B">
        <w:rPr>
          <w:lang w:val="en-GB"/>
        </w:rPr>
        <w:t>.</w:t>
      </w:r>
      <w:r w:rsidR="00642D16" w:rsidRPr="00F1216B">
        <w:rPr>
          <w:lang w:val="en-GB"/>
        </w:rPr>
        <w:t xml:space="preserve"> </w:t>
      </w:r>
    </w:p>
    <w:p w14:paraId="7B944EF1" w14:textId="77777777" w:rsidR="00804A4E" w:rsidRDefault="00804A4E" w:rsidP="00804A4E">
      <w:pPr>
        <w:pStyle w:val="ListParagraph"/>
        <w:ind w:left="360"/>
        <w:jc w:val="both"/>
        <w:rPr>
          <w:lang w:val="en-GB"/>
        </w:rPr>
      </w:pPr>
    </w:p>
    <w:p w14:paraId="05FCABBC" w14:textId="77777777" w:rsidR="00804A4E" w:rsidRPr="003E1193" w:rsidRDefault="00804A4E" w:rsidP="00804A4E">
      <w:pPr>
        <w:jc w:val="both"/>
        <w:rPr>
          <w:rFonts w:ascii="Calibri" w:eastAsia="Calibri" w:hAnsi="Calibri" w:cs="Times New Roman"/>
          <w:b/>
          <w:lang w:val="en-GB" w:eastAsia="en-US"/>
        </w:rPr>
      </w:pPr>
      <w:r w:rsidRPr="003E1193">
        <w:rPr>
          <w:rFonts w:ascii="Calibri" w:eastAsia="Calibri" w:hAnsi="Calibri" w:cs="Times New Roman"/>
          <w:b/>
          <w:lang w:val="en-GB" w:eastAsia="en-US"/>
        </w:rPr>
        <w:t xml:space="preserve">European Territorial Cooperation </w:t>
      </w:r>
    </w:p>
    <w:p w14:paraId="4954F70E" w14:textId="77777777" w:rsidR="00804A4E" w:rsidRPr="003E1193" w:rsidRDefault="00804A4E" w:rsidP="00804A4E">
      <w:pPr>
        <w:pStyle w:val="ListParagraph"/>
        <w:numPr>
          <w:ilvl w:val="0"/>
          <w:numId w:val="27"/>
        </w:numPr>
        <w:spacing w:after="0"/>
        <w:jc w:val="both"/>
        <w:rPr>
          <w:lang w:val="en-GB"/>
        </w:rPr>
      </w:pPr>
      <w:r w:rsidRPr="003E1193">
        <w:rPr>
          <w:rFonts w:cstheme="minorHAnsi"/>
          <w:lang w:val="en-GB"/>
        </w:rPr>
        <w:t>European Territorial Cooperation (ET</w:t>
      </w:r>
      <w:r>
        <w:rPr>
          <w:rFonts w:cstheme="minorHAnsi"/>
          <w:lang w:val="en-GB"/>
        </w:rPr>
        <w:t>C</w:t>
      </w:r>
      <w:r w:rsidRPr="003E1193">
        <w:rPr>
          <w:rFonts w:cstheme="minorHAnsi"/>
          <w:lang w:val="en-GB"/>
        </w:rPr>
        <w:t xml:space="preserve">) is a </w:t>
      </w:r>
      <w:r>
        <w:rPr>
          <w:rFonts w:cstheme="minorHAnsi"/>
          <w:lang w:val="en-GB"/>
        </w:rPr>
        <w:t>good</w:t>
      </w:r>
      <w:r w:rsidRPr="003E1193">
        <w:rPr>
          <w:rFonts w:cstheme="minorHAnsi"/>
          <w:lang w:val="en-GB"/>
        </w:rPr>
        <w:t xml:space="preserve"> platform for the development of </w:t>
      </w:r>
      <w:r>
        <w:rPr>
          <w:rFonts w:cstheme="minorHAnsi"/>
          <w:lang w:val="en-GB"/>
        </w:rPr>
        <w:t xml:space="preserve">the </w:t>
      </w:r>
      <w:r w:rsidRPr="003E1193">
        <w:rPr>
          <w:rFonts w:cstheme="minorHAnsi"/>
          <w:lang w:val="en-GB"/>
        </w:rPr>
        <w:t xml:space="preserve">coordinated, systematic and strategic cooperation </w:t>
      </w:r>
      <w:r>
        <w:rPr>
          <w:rFonts w:cstheme="minorHAnsi"/>
          <w:lang w:val="en-GB"/>
        </w:rPr>
        <w:t>on</w:t>
      </w:r>
      <w:r w:rsidRPr="003E1193">
        <w:rPr>
          <w:rFonts w:cstheme="minorHAnsi"/>
          <w:lang w:val="en-GB"/>
        </w:rPr>
        <w:t xml:space="preserve"> the local, regional and </w:t>
      </w:r>
      <w:r>
        <w:rPr>
          <w:rFonts w:cstheme="minorHAnsi"/>
          <w:lang w:val="en-GB"/>
        </w:rPr>
        <w:t>national</w:t>
      </w:r>
      <w:r w:rsidRPr="003E1193">
        <w:rPr>
          <w:rFonts w:cstheme="minorHAnsi"/>
          <w:lang w:val="en-GB"/>
        </w:rPr>
        <w:t xml:space="preserve"> level, with</w:t>
      </w:r>
      <w:r>
        <w:rPr>
          <w:rFonts w:cstheme="minorHAnsi"/>
          <w:lang w:val="en-GB"/>
        </w:rPr>
        <w:t xml:space="preserve"> the</w:t>
      </w:r>
      <w:r w:rsidRPr="003E1193">
        <w:rPr>
          <w:rFonts w:cstheme="minorHAnsi"/>
          <w:lang w:val="en-GB"/>
        </w:rPr>
        <w:t xml:space="preserve"> partners from other European countries and regions. It often </w:t>
      </w:r>
      <w:r>
        <w:rPr>
          <w:rFonts w:cstheme="minorHAnsi"/>
          <w:lang w:val="en-GB"/>
        </w:rPr>
        <w:t>connects</w:t>
      </w:r>
      <w:r w:rsidRPr="003E1193">
        <w:rPr>
          <w:rFonts w:cstheme="minorHAnsi"/>
          <w:lang w:val="en-GB"/>
        </w:rPr>
        <w:t xml:space="preserve"> the border regions</w:t>
      </w:r>
      <w:r>
        <w:rPr>
          <w:rFonts w:cstheme="minorHAnsi"/>
          <w:lang w:val="en-GB"/>
        </w:rPr>
        <w:t>,</w:t>
      </w:r>
      <w:r w:rsidRPr="003E1193">
        <w:rPr>
          <w:rFonts w:cstheme="minorHAnsi"/>
          <w:lang w:val="en-GB"/>
        </w:rPr>
        <w:t xml:space="preserve"> </w:t>
      </w:r>
      <w:r>
        <w:rPr>
          <w:rFonts w:cstheme="minorHAnsi"/>
          <w:lang w:val="en-GB"/>
        </w:rPr>
        <w:t xml:space="preserve">which are </w:t>
      </w:r>
      <w:r w:rsidRPr="003E1193">
        <w:rPr>
          <w:rFonts w:cstheme="minorHAnsi"/>
          <w:lang w:val="en-GB"/>
        </w:rPr>
        <w:t xml:space="preserve">on the periphery of their own countries creating new growth centres </w:t>
      </w:r>
      <w:r>
        <w:rPr>
          <w:rFonts w:cstheme="minorHAnsi"/>
          <w:lang w:val="en-GB"/>
        </w:rPr>
        <w:t>competing</w:t>
      </w:r>
      <w:r w:rsidRPr="003E1193">
        <w:rPr>
          <w:rFonts w:cstheme="minorHAnsi"/>
          <w:lang w:val="en-GB"/>
        </w:rPr>
        <w:t xml:space="preserve"> with </w:t>
      </w:r>
      <w:r>
        <w:rPr>
          <w:rFonts w:cstheme="minorHAnsi"/>
          <w:lang w:val="en-GB"/>
        </w:rPr>
        <w:t xml:space="preserve">the </w:t>
      </w:r>
      <w:r w:rsidRPr="003E1193">
        <w:rPr>
          <w:rFonts w:cstheme="minorHAnsi"/>
          <w:lang w:val="en-GB"/>
        </w:rPr>
        <w:t xml:space="preserve">more developed </w:t>
      </w:r>
      <w:r>
        <w:rPr>
          <w:rFonts w:cstheme="minorHAnsi"/>
          <w:lang w:val="en-GB"/>
        </w:rPr>
        <w:t>areas</w:t>
      </w:r>
      <w:r w:rsidRPr="003E1193">
        <w:rPr>
          <w:rFonts w:cstheme="minorHAnsi"/>
          <w:lang w:val="en-GB"/>
        </w:rPr>
        <w:t xml:space="preserve">. Through a common approach at the appropriate administrative and territorial level, the negative impact of the border is </w:t>
      </w:r>
      <w:r>
        <w:rPr>
          <w:rFonts w:cstheme="minorHAnsi"/>
          <w:lang w:val="en-GB"/>
        </w:rPr>
        <w:t>being reduced</w:t>
      </w:r>
      <w:r w:rsidRPr="003E1193">
        <w:rPr>
          <w:rFonts w:cstheme="minorHAnsi"/>
          <w:lang w:val="en-GB"/>
        </w:rPr>
        <w:t xml:space="preserve">, while at the same time </w:t>
      </w:r>
      <w:r>
        <w:rPr>
          <w:rFonts w:cstheme="minorHAnsi"/>
          <w:lang w:val="en-GB"/>
        </w:rPr>
        <w:t xml:space="preserve">allowing for strengthening of the </w:t>
      </w:r>
      <w:r w:rsidRPr="003E1193">
        <w:rPr>
          <w:rFonts w:cstheme="minorHAnsi"/>
          <w:lang w:val="en-GB"/>
        </w:rPr>
        <w:t xml:space="preserve">three </w:t>
      </w:r>
      <w:r>
        <w:rPr>
          <w:rFonts w:cstheme="minorHAnsi"/>
          <w:lang w:val="en-GB"/>
        </w:rPr>
        <w:t>main goals</w:t>
      </w:r>
      <w:r w:rsidRPr="003E1193">
        <w:rPr>
          <w:rFonts w:cstheme="minorHAnsi"/>
          <w:lang w:val="en-GB"/>
        </w:rPr>
        <w:t xml:space="preserve"> of </w:t>
      </w:r>
      <w:r>
        <w:rPr>
          <w:rFonts w:cstheme="minorHAnsi"/>
          <w:lang w:val="en-GB"/>
        </w:rPr>
        <w:t>the c</w:t>
      </w:r>
      <w:r w:rsidRPr="003E1193">
        <w:rPr>
          <w:rFonts w:cstheme="minorHAnsi"/>
          <w:lang w:val="en-GB"/>
        </w:rPr>
        <w:t xml:space="preserve">ohesion </w:t>
      </w:r>
      <w:r>
        <w:rPr>
          <w:rFonts w:cstheme="minorHAnsi"/>
          <w:lang w:val="en-GB"/>
        </w:rPr>
        <w:t>p</w:t>
      </w:r>
      <w:r w:rsidRPr="003E1193">
        <w:rPr>
          <w:rFonts w:cstheme="minorHAnsi"/>
          <w:lang w:val="en-GB"/>
        </w:rPr>
        <w:t>olicy: economic, social and territorial cohesion. The ET</w:t>
      </w:r>
      <w:r>
        <w:rPr>
          <w:rFonts w:cstheme="minorHAnsi"/>
          <w:lang w:val="en-GB"/>
        </w:rPr>
        <w:t>C</w:t>
      </w:r>
      <w:r w:rsidRPr="003E1193">
        <w:rPr>
          <w:rFonts w:cstheme="minorHAnsi"/>
          <w:lang w:val="en-GB"/>
        </w:rPr>
        <w:t xml:space="preserve"> contributes to the creation of </w:t>
      </w:r>
      <w:r>
        <w:rPr>
          <w:rFonts w:cstheme="minorHAnsi"/>
          <w:lang w:val="en-GB"/>
        </w:rPr>
        <w:t>the</w:t>
      </w:r>
      <w:r w:rsidRPr="003E1193">
        <w:rPr>
          <w:rFonts w:cstheme="minorHAnsi"/>
          <w:lang w:val="en-GB"/>
        </w:rPr>
        <w:t xml:space="preserve"> common European identity</w:t>
      </w:r>
      <w:r>
        <w:rPr>
          <w:rFonts w:cstheme="minorHAnsi"/>
          <w:lang w:val="en-GB"/>
        </w:rPr>
        <w:t xml:space="preserve"> </w:t>
      </w:r>
      <w:r w:rsidRPr="003E1193">
        <w:rPr>
          <w:rFonts w:cstheme="minorHAnsi"/>
          <w:lang w:val="en-GB"/>
        </w:rPr>
        <w:t xml:space="preserve">and represents </w:t>
      </w:r>
      <w:r>
        <w:rPr>
          <w:rFonts w:cstheme="minorHAnsi"/>
          <w:lang w:val="en-GB"/>
        </w:rPr>
        <w:t>the</w:t>
      </w:r>
      <w:r w:rsidRPr="003E1193">
        <w:rPr>
          <w:rFonts w:cstheme="minorHAnsi"/>
          <w:lang w:val="en-GB"/>
        </w:rPr>
        <w:t xml:space="preserve"> true European added value. </w:t>
      </w:r>
      <w:r>
        <w:rPr>
          <w:rFonts w:cstheme="minorHAnsi"/>
          <w:lang w:val="en-GB"/>
        </w:rPr>
        <w:t xml:space="preserve">The Member States contribute to the principles of sound spending of the EU financial resources through common </w:t>
      </w:r>
      <w:r w:rsidRPr="003E1193">
        <w:rPr>
          <w:rFonts w:cstheme="minorHAnsi"/>
          <w:lang w:val="en-GB"/>
        </w:rPr>
        <w:t xml:space="preserve">decision-making on development of </w:t>
      </w:r>
      <w:r>
        <w:rPr>
          <w:rFonts w:cstheme="minorHAnsi"/>
          <w:lang w:val="en-GB"/>
        </w:rPr>
        <w:t>specific</w:t>
      </w:r>
      <w:r w:rsidRPr="003E1193">
        <w:rPr>
          <w:rFonts w:cstheme="minorHAnsi"/>
          <w:lang w:val="en-GB"/>
        </w:rPr>
        <w:t xml:space="preserve"> regions</w:t>
      </w:r>
      <w:r>
        <w:rPr>
          <w:rFonts w:cstheme="minorHAnsi"/>
          <w:lang w:val="en-GB"/>
        </w:rPr>
        <w:t>.</w:t>
      </w:r>
      <w:r w:rsidRPr="003E1193">
        <w:rPr>
          <w:rFonts w:cstheme="minorHAnsi"/>
          <w:lang w:val="en-GB"/>
        </w:rPr>
        <w:t xml:space="preserve"> </w:t>
      </w:r>
      <w:r>
        <w:rPr>
          <w:rFonts w:cstheme="minorHAnsi"/>
          <w:lang w:val="en-GB"/>
        </w:rPr>
        <w:t>To sum up, it is very</w:t>
      </w:r>
      <w:r w:rsidRPr="003E1193">
        <w:rPr>
          <w:rFonts w:cstheme="minorHAnsi"/>
          <w:lang w:val="en-GB"/>
        </w:rPr>
        <w:t xml:space="preserve"> important to keep </w:t>
      </w:r>
      <w:r>
        <w:rPr>
          <w:rFonts w:cstheme="minorHAnsi"/>
          <w:lang w:val="en-GB"/>
        </w:rPr>
        <w:t xml:space="preserve">the </w:t>
      </w:r>
      <w:r w:rsidRPr="003E1193">
        <w:rPr>
          <w:rFonts w:cstheme="minorHAnsi"/>
          <w:lang w:val="en-GB"/>
        </w:rPr>
        <w:t>ET</w:t>
      </w:r>
      <w:r>
        <w:rPr>
          <w:rFonts w:cstheme="minorHAnsi"/>
          <w:lang w:val="en-GB"/>
        </w:rPr>
        <w:t>C</w:t>
      </w:r>
      <w:r w:rsidRPr="003E1193">
        <w:rPr>
          <w:rFonts w:cstheme="minorHAnsi"/>
          <w:lang w:val="en-GB"/>
        </w:rPr>
        <w:t xml:space="preserve"> </w:t>
      </w:r>
      <w:r>
        <w:rPr>
          <w:rFonts w:cstheme="minorHAnsi"/>
          <w:lang w:val="en-GB"/>
        </w:rPr>
        <w:t xml:space="preserve">as </w:t>
      </w:r>
      <w:r w:rsidRPr="003E1193">
        <w:rPr>
          <w:rFonts w:cstheme="minorHAnsi"/>
          <w:lang w:val="en-GB"/>
        </w:rPr>
        <w:t xml:space="preserve">part of the </w:t>
      </w:r>
      <w:r>
        <w:rPr>
          <w:rFonts w:cstheme="minorHAnsi"/>
          <w:lang w:val="en-GB"/>
        </w:rPr>
        <w:t>c</w:t>
      </w:r>
      <w:r w:rsidRPr="003E1193">
        <w:rPr>
          <w:rFonts w:cstheme="minorHAnsi"/>
          <w:lang w:val="en-GB"/>
        </w:rPr>
        <w:t>ohesion</w:t>
      </w:r>
      <w:r>
        <w:rPr>
          <w:rFonts w:cstheme="minorHAnsi"/>
          <w:lang w:val="en-GB"/>
        </w:rPr>
        <w:t xml:space="preserve"> p</w:t>
      </w:r>
      <w:r w:rsidRPr="003E1193">
        <w:rPr>
          <w:rFonts w:cstheme="minorHAnsi"/>
          <w:lang w:val="en-GB"/>
        </w:rPr>
        <w:t>olicy as well as</w:t>
      </w:r>
      <w:r>
        <w:rPr>
          <w:rFonts w:cstheme="minorHAnsi"/>
          <w:lang w:val="en-GB"/>
        </w:rPr>
        <w:t xml:space="preserve"> a possibility to finance all three strands of the ETC: </w:t>
      </w:r>
      <w:r w:rsidRPr="003E1193">
        <w:rPr>
          <w:rFonts w:cstheme="minorHAnsi"/>
          <w:lang w:val="en-GB"/>
        </w:rPr>
        <w:t>cross-border, transnational and interregional cooperation.</w:t>
      </w:r>
    </w:p>
    <w:p w14:paraId="5B96B0EC" w14:textId="77777777" w:rsidR="00804A4E" w:rsidRPr="003E1193" w:rsidRDefault="00804A4E" w:rsidP="00804A4E">
      <w:pPr>
        <w:spacing w:after="0" w:line="240" w:lineRule="auto"/>
        <w:jc w:val="both"/>
        <w:rPr>
          <w:lang w:val="en-GB"/>
        </w:rPr>
      </w:pPr>
    </w:p>
    <w:p w14:paraId="03A579AD" w14:textId="7A8BD9A9" w:rsidR="00804A4E" w:rsidRDefault="00804A4E" w:rsidP="00886FD2">
      <w:pPr>
        <w:pStyle w:val="ListParagraph"/>
        <w:numPr>
          <w:ilvl w:val="0"/>
          <w:numId w:val="27"/>
        </w:numPr>
        <w:jc w:val="both"/>
        <w:rPr>
          <w:rFonts w:cstheme="minorHAnsi"/>
          <w:lang w:val="en-GB"/>
        </w:rPr>
      </w:pPr>
      <w:r w:rsidRPr="003E1193">
        <w:rPr>
          <w:rFonts w:cstheme="minorHAnsi"/>
          <w:lang w:val="en-GB"/>
        </w:rPr>
        <w:t xml:space="preserve">The room for </w:t>
      </w:r>
      <w:r>
        <w:rPr>
          <w:rFonts w:cstheme="minorHAnsi"/>
          <w:lang w:val="en-GB"/>
        </w:rPr>
        <w:t xml:space="preserve">improvement is seen in the possibility of </w:t>
      </w:r>
      <w:r w:rsidRPr="003E1193">
        <w:rPr>
          <w:rFonts w:cstheme="minorHAnsi"/>
          <w:lang w:val="en-GB"/>
        </w:rPr>
        <w:t>ensuring proportiona</w:t>
      </w:r>
      <w:r>
        <w:rPr>
          <w:rFonts w:cstheme="minorHAnsi"/>
          <w:lang w:val="en-GB"/>
        </w:rPr>
        <w:t>te</w:t>
      </w:r>
      <w:r w:rsidRPr="003E1193">
        <w:rPr>
          <w:rFonts w:cstheme="minorHAnsi"/>
          <w:lang w:val="en-GB"/>
        </w:rPr>
        <w:t xml:space="preserve"> controls and audits, as </w:t>
      </w:r>
      <w:r>
        <w:rPr>
          <w:rFonts w:cstheme="minorHAnsi"/>
          <w:lang w:val="en-GB"/>
        </w:rPr>
        <w:t xml:space="preserve">with the </w:t>
      </w:r>
      <w:r w:rsidRPr="003E1193">
        <w:rPr>
          <w:rFonts w:cstheme="minorHAnsi"/>
          <w:lang w:val="en-GB"/>
        </w:rPr>
        <w:t>other programme and implement</w:t>
      </w:r>
      <w:r>
        <w:rPr>
          <w:rFonts w:cstheme="minorHAnsi"/>
          <w:lang w:val="en-GB"/>
        </w:rPr>
        <w:t>ation</w:t>
      </w:r>
      <w:r w:rsidRPr="003E1193">
        <w:rPr>
          <w:rFonts w:cstheme="minorHAnsi"/>
          <w:lang w:val="en-GB"/>
        </w:rPr>
        <w:t xml:space="preserve"> provisions, taking into </w:t>
      </w:r>
      <w:r>
        <w:rPr>
          <w:rFonts w:cstheme="minorHAnsi"/>
          <w:lang w:val="en-GB"/>
        </w:rPr>
        <w:t>consideration</w:t>
      </w:r>
      <w:r w:rsidRPr="003E1193">
        <w:rPr>
          <w:rFonts w:cstheme="minorHAnsi"/>
          <w:lang w:val="en-GB"/>
        </w:rPr>
        <w:t xml:space="preserve"> the specificities of the ET</w:t>
      </w:r>
      <w:r>
        <w:rPr>
          <w:rFonts w:cstheme="minorHAnsi"/>
          <w:lang w:val="en-GB"/>
        </w:rPr>
        <w:t>C</w:t>
      </w:r>
      <w:r w:rsidRPr="003E1193">
        <w:rPr>
          <w:rFonts w:cstheme="minorHAnsi"/>
          <w:lang w:val="en-GB"/>
        </w:rPr>
        <w:t>, simplif</w:t>
      </w:r>
      <w:r>
        <w:rPr>
          <w:rFonts w:cstheme="minorHAnsi"/>
          <w:lang w:val="en-GB"/>
        </w:rPr>
        <w:t>ication of</w:t>
      </w:r>
      <w:r w:rsidRPr="003E1193">
        <w:rPr>
          <w:rFonts w:cstheme="minorHAnsi"/>
          <w:lang w:val="en-GB"/>
        </w:rPr>
        <w:t xml:space="preserve"> the extensive </w:t>
      </w:r>
      <w:r>
        <w:rPr>
          <w:rFonts w:cstheme="minorHAnsi"/>
          <w:lang w:val="en-GB"/>
        </w:rPr>
        <w:t xml:space="preserve">designation </w:t>
      </w:r>
      <w:r w:rsidRPr="003E1193">
        <w:rPr>
          <w:rFonts w:cstheme="minorHAnsi"/>
          <w:lang w:val="en-GB"/>
        </w:rPr>
        <w:t>process</w:t>
      </w:r>
      <w:r>
        <w:rPr>
          <w:rFonts w:cstheme="minorHAnsi"/>
          <w:lang w:val="en-GB"/>
        </w:rPr>
        <w:t xml:space="preserve"> as well as simplification</w:t>
      </w:r>
      <w:r w:rsidRPr="003E1193">
        <w:rPr>
          <w:rFonts w:cstheme="minorHAnsi"/>
          <w:lang w:val="en-GB"/>
        </w:rPr>
        <w:t xml:space="preserve"> </w:t>
      </w:r>
      <w:r>
        <w:rPr>
          <w:rFonts w:cstheme="minorHAnsi"/>
          <w:lang w:val="en-GB"/>
        </w:rPr>
        <w:t xml:space="preserve">of the </w:t>
      </w:r>
      <w:r w:rsidRPr="003E1193">
        <w:rPr>
          <w:rFonts w:cstheme="minorHAnsi"/>
          <w:lang w:val="en-GB"/>
        </w:rPr>
        <w:t>rules and procedures</w:t>
      </w:r>
      <w:r>
        <w:rPr>
          <w:rFonts w:cstheme="minorHAnsi"/>
          <w:lang w:val="en-GB"/>
        </w:rPr>
        <w:t>. Improvements can also be made in the area of aligning the</w:t>
      </w:r>
      <w:r w:rsidRPr="003E1193">
        <w:rPr>
          <w:rFonts w:cstheme="minorHAnsi"/>
          <w:lang w:val="en-GB"/>
        </w:rPr>
        <w:t xml:space="preserve"> rules for program</w:t>
      </w:r>
      <w:r>
        <w:rPr>
          <w:rFonts w:cstheme="minorHAnsi"/>
          <w:lang w:val="en-GB"/>
        </w:rPr>
        <w:t>me</w:t>
      </w:r>
      <w:r w:rsidRPr="003E1193">
        <w:rPr>
          <w:rFonts w:cstheme="minorHAnsi"/>
          <w:lang w:val="en-GB"/>
        </w:rPr>
        <w:t>s with other Member States and external program</w:t>
      </w:r>
      <w:r>
        <w:rPr>
          <w:rFonts w:cstheme="minorHAnsi"/>
          <w:lang w:val="en-GB"/>
        </w:rPr>
        <w:t>me</w:t>
      </w:r>
      <w:r w:rsidRPr="003E1193">
        <w:rPr>
          <w:rFonts w:cstheme="minorHAnsi"/>
          <w:lang w:val="en-GB"/>
        </w:rPr>
        <w:t xml:space="preserve">s </w:t>
      </w:r>
      <w:r>
        <w:rPr>
          <w:rFonts w:cstheme="minorHAnsi"/>
          <w:lang w:val="en-GB"/>
        </w:rPr>
        <w:t xml:space="preserve">of the EU together with the </w:t>
      </w:r>
      <w:r w:rsidRPr="003E1193">
        <w:rPr>
          <w:rFonts w:cstheme="minorHAnsi"/>
          <w:lang w:val="en-GB"/>
        </w:rPr>
        <w:t xml:space="preserve">non-application of </w:t>
      </w:r>
      <w:r>
        <w:rPr>
          <w:rFonts w:cstheme="minorHAnsi"/>
          <w:lang w:val="en-GB"/>
        </w:rPr>
        <w:t xml:space="preserve">the </w:t>
      </w:r>
      <w:r w:rsidRPr="003E1193">
        <w:rPr>
          <w:rFonts w:cstheme="minorHAnsi"/>
          <w:lang w:val="en-GB"/>
        </w:rPr>
        <w:t>state aid rules</w:t>
      </w:r>
      <w:r>
        <w:rPr>
          <w:rFonts w:cstheme="minorHAnsi"/>
          <w:lang w:val="en-GB"/>
        </w:rPr>
        <w:t xml:space="preserve"> considering that in the cooperation programmes there is a minimum of two countries which means that apart from the application of the EU </w:t>
      </w:r>
      <w:r w:rsidRPr="003E1193">
        <w:rPr>
          <w:rFonts w:cstheme="minorHAnsi"/>
          <w:lang w:val="en-GB"/>
        </w:rPr>
        <w:t>legal framework,</w:t>
      </w:r>
      <w:r>
        <w:rPr>
          <w:rFonts w:cstheme="minorHAnsi"/>
          <w:lang w:val="en-GB"/>
        </w:rPr>
        <w:t xml:space="preserve"> the specific national laws need to be applied,</w:t>
      </w:r>
      <w:r w:rsidRPr="003E1193">
        <w:rPr>
          <w:rFonts w:cstheme="minorHAnsi"/>
          <w:lang w:val="en-GB"/>
        </w:rPr>
        <w:t xml:space="preserve"> which makes the implementation of the program</w:t>
      </w:r>
      <w:r>
        <w:rPr>
          <w:rFonts w:cstheme="minorHAnsi"/>
          <w:lang w:val="en-GB"/>
        </w:rPr>
        <w:t>me</w:t>
      </w:r>
      <w:r w:rsidRPr="003E1193">
        <w:rPr>
          <w:rFonts w:cstheme="minorHAnsi"/>
          <w:lang w:val="en-GB"/>
        </w:rPr>
        <w:t xml:space="preserve"> </w:t>
      </w:r>
      <w:r>
        <w:rPr>
          <w:rFonts w:cstheme="minorHAnsi"/>
          <w:lang w:val="en-GB"/>
        </w:rPr>
        <w:t>difficult</w:t>
      </w:r>
      <w:r w:rsidRPr="003E1193">
        <w:rPr>
          <w:rFonts w:cstheme="minorHAnsi"/>
          <w:lang w:val="en-GB"/>
        </w:rPr>
        <w:t>.</w:t>
      </w:r>
    </w:p>
    <w:p w14:paraId="3DF2F3DC" w14:textId="77777777" w:rsidR="00642D16" w:rsidRPr="003D201A" w:rsidRDefault="00642D16" w:rsidP="00642D16">
      <w:pPr>
        <w:pStyle w:val="Title"/>
        <w:ind w:left="426" w:hanging="426"/>
        <w:jc w:val="both"/>
        <w:rPr>
          <w:b/>
          <w:color w:val="002060"/>
          <w:sz w:val="36"/>
          <w:szCs w:val="36"/>
          <w:lang w:val="en-GB"/>
        </w:rPr>
      </w:pPr>
      <w:r w:rsidRPr="003D201A">
        <w:rPr>
          <w:b/>
          <w:color w:val="002060"/>
          <w:sz w:val="36"/>
          <w:szCs w:val="36"/>
          <w:lang w:val="en-GB"/>
        </w:rPr>
        <w:lastRenderedPageBreak/>
        <w:t>III. Simplification</w:t>
      </w:r>
    </w:p>
    <w:p w14:paraId="2C82195D" w14:textId="77777777" w:rsidR="00642D16" w:rsidRPr="003E1193" w:rsidRDefault="00642D16" w:rsidP="00642D16">
      <w:pPr>
        <w:ind w:left="426" w:hanging="426"/>
        <w:jc w:val="both"/>
        <w:rPr>
          <w:lang w:val="en-GB"/>
        </w:rPr>
      </w:pPr>
    </w:p>
    <w:p w14:paraId="1613C17B" w14:textId="13DB0169" w:rsidR="00642D16" w:rsidRPr="003E1193" w:rsidRDefault="00642D16" w:rsidP="00642D16">
      <w:pPr>
        <w:pStyle w:val="ListParagraph"/>
        <w:numPr>
          <w:ilvl w:val="0"/>
          <w:numId w:val="27"/>
        </w:numPr>
        <w:jc w:val="both"/>
        <w:rPr>
          <w:lang w:val="en-GB"/>
        </w:rPr>
      </w:pPr>
      <w:r w:rsidRPr="003E1193">
        <w:rPr>
          <w:lang w:val="en-GB"/>
        </w:rPr>
        <w:t xml:space="preserve">Simplification of </w:t>
      </w:r>
      <w:r w:rsidR="0087443A">
        <w:rPr>
          <w:lang w:val="en-GB"/>
        </w:rPr>
        <w:t xml:space="preserve">the implementation of </w:t>
      </w:r>
      <w:r w:rsidR="00FC4C5E">
        <w:rPr>
          <w:lang w:val="en-GB"/>
        </w:rPr>
        <w:t>c</w:t>
      </w:r>
      <w:r w:rsidR="0087443A">
        <w:rPr>
          <w:lang w:val="en-GB"/>
        </w:rPr>
        <w:t>ohesion</w:t>
      </w:r>
      <w:r w:rsidR="00B43B08">
        <w:rPr>
          <w:lang w:val="en-GB"/>
        </w:rPr>
        <w:t xml:space="preserve"> po</w:t>
      </w:r>
      <w:r w:rsidR="00B43B08" w:rsidRPr="003E1193">
        <w:rPr>
          <w:lang w:val="en-GB"/>
        </w:rPr>
        <w:t>licy</w:t>
      </w:r>
      <w:r w:rsidRPr="003E1193">
        <w:rPr>
          <w:lang w:val="en-GB"/>
        </w:rPr>
        <w:t xml:space="preserve"> should </w:t>
      </w:r>
      <w:r w:rsidR="00FC4C5E">
        <w:rPr>
          <w:lang w:val="en-GB"/>
        </w:rPr>
        <w:t>be focused on reaching</w:t>
      </w:r>
      <w:r w:rsidRPr="003E1193">
        <w:rPr>
          <w:lang w:val="en-GB"/>
        </w:rPr>
        <w:t xml:space="preserve"> optimal levels of control </w:t>
      </w:r>
      <w:r w:rsidR="00FC4C5E">
        <w:rPr>
          <w:lang w:val="en-GB"/>
        </w:rPr>
        <w:t xml:space="preserve">and </w:t>
      </w:r>
      <w:r w:rsidRPr="003E1193">
        <w:rPr>
          <w:lang w:val="en-GB"/>
        </w:rPr>
        <w:t xml:space="preserve">avoid multiple controls, </w:t>
      </w:r>
      <w:r w:rsidR="00FC4C5E">
        <w:rPr>
          <w:lang w:val="en-GB"/>
        </w:rPr>
        <w:t>contradictory</w:t>
      </w:r>
      <w:r w:rsidRPr="003E1193">
        <w:rPr>
          <w:lang w:val="en-GB"/>
        </w:rPr>
        <w:t xml:space="preserve"> assessments of different audit bodies and </w:t>
      </w:r>
      <w:r w:rsidR="00FC4C5E" w:rsidRPr="003E1193">
        <w:rPr>
          <w:lang w:val="en-GB"/>
        </w:rPr>
        <w:t>reduc</w:t>
      </w:r>
      <w:r w:rsidR="00FC4C5E">
        <w:rPr>
          <w:lang w:val="en-GB"/>
        </w:rPr>
        <w:t>tion of the total amount of the</w:t>
      </w:r>
      <w:r w:rsidR="00FC4C5E" w:rsidRPr="003E1193">
        <w:rPr>
          <w:lang w:val="en-GB"/>
        </w:rPr>
        <w:t xml:space="preserve"> </w:t>
      </w:r>
      <w:r w:rsidRPr="003E1193">
        <w:rPr>
          <w:lang w:val="en-GB"/>
        </w:rPr>
        <w:t>overall control costs.</w:t>
      </w:r>
    </w:p>
    <w:p w14:paraId="0EF2441C" w14:textId="77777777" w:rsidR="00642D16" w:rsidRPr="003E1193" w:rsidRDefault="00642D16" w:rsidP="00642D16">
      <w:pPr>
        <w:pStyle w:val="ListParagraph"/>
        <w:ind w:left="360"/>
        <w:jc w:val="both"/>
        <w:rPr>
          <w:lang w:val="en-GB"/>
        </w:rPr>
      </w:pPr>
    </w:p>
    <w:p w14:paraId="7F2B9107" w14:textId="336738A4" w:rsidR="00642D16" w:rsidRPr="003E1193" w:rsidRDefault="00642D16" w:rsidP="00642D16">
      <w:pPr>
        <w:pStyle w:val="ListParagraph"/>
        <w:numPr>
          <w:ilvl w:val="0"/>
          <w:numId w:val="27"/>
        </w:numPr>
        <w:jc w:val="both"/>
        <w:rPr>
          <w:lang w:val="en-GB"/>
        </w:rPr>
      </w:pPr>
      <w:r w:rsidRPr="003E1193">
        <w:rPr>
          <w:lang w:val="en-GB"/>
        </w:rPr>
        <w:t xml:space="preserve">For the purpose of protecting the EU budget, the European Commission should rely more on Member States' information concerning </w:t>
      </w:r>
      <w:r w:rsidR="00FC4C5E">
        <w:rPr>
          <w:lang w:val="en-GB"/>
        </w:rPr>
        <w:t xml:space="preserve">the </w:t>
      </w:r>
      <w:r w:rsidRPr="003E1193">
        <w:rPr>
          <w:lang w:val="en-GB"/>
        </w:rPr>
        <w:t>audits and financial corrections but at the same time provid</w:t>
      </w:r>
      <w:r w:rsidR="00FC4C5E">
        <w:rPr>
          <w:lang w:val="en-GB"/>
        </w:rPr>
        <w:t>ing</w:t>
      </w:r>
      <w:r w:rsidRPr="003E1193">
        <w:rPr>
          <w:lang w:val="en-GB"/>
        </w:rPr>
        <w:t xml:space="preserve"> methodological support and guidance to </w:t>
      </w:r>
      <w:r w:rsidR="00FC4C5E">
        <w:rPr>
          <w:lang w:val="en-GB"/>
        </w:rPr>
        <w:t xml:space="preserve">the </w:t>
      </w:r>
      <w:r w:rsidRPr="003E1193">
        <w:rPr>
          <w:lang w:val="en-GB"/>
        </w:rPr>
        <w:t>national audit bodies.</w:t>
      </w:r>
    </w:p>
    <w:p w14:paraId="4567B5D9" w14:textId="77777777" w:rsidR="00642D16" w:rsidRPr="003E1193" w:rsidRDefault="00642D16" w:rsidP="00642D16">
      <w:pPr>
        <w:pStyle w:val="ListParagraph"/>
        <w:ind w:left="360"/>
        <w:jc w:val="both"/>
        <w:rPr>
          <w:lang w:val="en-GB"/>
        </w:rPr>
      </w:pPr>
    </w:p>
    <w:p w14:paraId="36B82CDC" w14:textId="5D9BDCE7" w:rsidR="00642D16" w:rsidRPr="003E1193" w:rsidRDefault="00FC4C5E" w:rsidP="00642D16">
      <w:pPr>
        <w:pStyle w:val="ListParagraph"/>
        <w:numPr>
          <w:ilvl w:val="0"/>
          <w:numId w:val="27"/>
        </w:numPr>
        <w:jc w:val="both"/>
        <w:rPr>
          <w:lang w:val="en-GB"/>
        </w:rPr>
      </w:pPr>
      <w:r>
        <w:rPr>
          <w:lang w:val="en-GB"/>
        </w:rPr>
        <w:t>Croatia</w:t>
      </w:r>
      <w:r w:rsidRPr="003E1193">
        <w:rPr>
          <w:lang w:val="en-GB"/>
        </w:rPr>
        <w:t xml:space="preserve"> </w:t>
      </w:r>
      <w:r w:rsidR="00642D16" w:rsidRPr="003E1193">
        <w:rPr>
          <w:lang w:val="en-GB"/>
        </w:rPr>
        <w:t>support</w:t>
      </w:r>
      <w:r>
        <w:rPr>
          <w:lang w:val="en-GB"/>
        </w:rPr>
        <w:t>s</w:t>
      </w:r>
      <w:r w:rsidR="00642D16" w:rsidRPr="003E1193">
        <w:rPr>
          <w:lang w:val="en-GB"/>
        </w:rPr>
        <w:t xml:space="preserve"> the introduction of a single audit principle that enables simple and standardi</w:t>
      </w:r>
      <w:r>
        <w:rPr>
          <w:lang w:val="en-GB"/>
        </w:rPr>
        <w:t>s</w:t>
      </w:r>
      <w:r w:rsidR="00642D16" w:rsidRPr="003E1193">
        <w:rPr>
          <w:lang w:val="en-GB"/>
        </w:rPr>
        <w:t xml:space="preserve">ed interpretation of </w:t>
      </w:r>
      <w:r>
        <w:rPr>
          <w:lang w:val="en-GB"/>
        </w:rPr>
        <w:t>legal</w:t>
      </w:r>
      <w:r w:rsidR="00642D16" w:rsidRPr="003E1193">
        <w:rPr>
          <w:lang w:val="en-GB"/>
        </w:rPr>
        <w:t xml:space="preserve"> provisions, which would ensure legal certainty </w:t>
      </w:r>
      <w:r>
        <w:rPr>
          <w:lang w:val="en-GB"/>
        </w:rPr>
        <w:t xml:space="preserve">in the division of </w:t>
      </w:r>
      <w:r w:rsidR="00642D16" w:rsidRPr="003E1193">
        <w:rPr>
          <w:lang w:val="en-GB"/>
        </w:rPr>
        <w:t xml:space="preserve">roles and responsibilities </w:t>
      </w:r>
      <w:r>
        <w:rPr>
          <w:lang w:val="en-GB"/>
        </w:rPr>
        <w:t>with a view of ensuring an easier and faster</w:t>
      </w:r>
      <w:r w:rsidR="00642D16" w:rsidRPr="003E1193">
        <w:rPr>
          <w:lang w:val="en-GB"/>
        </w:rPr>
        <w:t xml:space="preserve"> implementation. </w:t>
      </w:r>
      <w:r>
        <w:rPr>
          <w:lang w:val="en-GB"/>
        </w:rPr>
        <w:t>Thus</w:t>
      </w:r>
      <w:r w:rsidR="00642D16" w:rsidRPr="003E1193">
        <w:rPr>
          <w:lang w:val="en-GB"/>
        </w:rPr>
        <w:t xml:space="preserve">, </w:t>
      </w:r>
      <w:r>
        <w:rPr>
          <w:lang w:val="en-GB"/>
        </w:rPr>
        <w:t xml:space="preserve">the goal is to harmonise </w:t>
      </w:r>
      <w:r w:rsidR="00642D16" w:rsidRPr="003E1193">
        <w:rPr>
          <w:lang w:val="en-GB"/>
        </w:rPr>
        <w:t xml:space="preserve">internal principles, procedures and methodologies between the various audit bodies to </w:t>
      </w:r>
      <w:r>
        <w:rPr>
          <w:lang w:val="en-GB"/>
        </w:rPr>
        <w:t>fulfil</w:t>
      </w:r>
      <w:r w:rsidRPr="003E1193">
        <w:rPr>
          <w:lang w:val="en-GB"/>
        </w:rPr>
        <w:t xml:space="preserve"> </w:t>
      </w:r>
      <w:r w:rsidR="00642D16" w:rsidRPr="003E1193">
        <w:rPr>
          <w:lang w:val="en-GB"/>
        </w:rPr>
        <w:t xml:space="preserve">the criteria for a useful and effective </w:t>
      </w:r>
      <w:r>
        <w:rPr>
          <w:lang w:val="en-GB"/>
        </w:rPr>
        <w:t>application</w:t>
      </w:r>
      <w:r w:rsidRPr="003E1193">
        <w:rPr>
          <w:lang w:val="en-GB"/>
        </w:rPr>
        <w:t xml:space="preserve"> </w:t>
      </w:r>
      <w:r w:rsidR="00642D16" w:rsidRPr="003E1193">
        <w:rPr>
          <w:lang w:val="en-GB"/>
        </w:rPr>
        <w:t>of a single audit principle.</w:t>
      </w:r>
    </w:p>
    <w:p w14:paraId="529DC465" w14:textId="77777777" w:rsidR="00642D16" w:rsidRPr="003E1193" w:rsidRDefault="00642D16" w:rsidP="00642D16">
      <w:pPr>
        <w:pStyle w:val="ListParagraph"/>
        <w:ind w:left="360"/>
        <w:jc w:val="both"/>
        <w:rPr>
          <w:lang w:val="en-GB"/>
        </w:rPr>
      </w:pPr>
    </w:p>
    <w:p w14:paraId="098433AE" w14:textId="627F212C" w:rsidR="00642D16" w:rsidRPr="003E1193" w:rsidRDefault="002711EF" w:rsidP="00F1216B">
      <w:pPr>
        <w:pStyle w:val="ListParagraph"/>
        <w:numPr>
          <w:ilvl w:val="0"/>
          <w:numId w:val="27"/>
        </w:numPr>
        <w:jc w:val="both"/>
        <w:rPr>
          <w:lang w:val="en-GB"/>
        </w:rPr>
      </w:pPr>
      <w:r>
        <w:rPr>
          <w:lang w:val="en-GB"/>
        </w:rPr>
        <w:t xml:space="preserve">With a view of </w:t>
      </w:r>
      <w:r w:rsidR="00F1216B" w:rsidRPr="00F1216B">
        <w:rPr>
          <w:lang w:val="en-GB"/>
        </w:rPr>
        <w:t>strengthen</w:t>
      </w:r>
      <w:r>
        <w:rPr>
          <w:lang w:val="en-GB"/>
        </w:rPr>
        <w:t>ing</w:t>
      </w:r>
      <w:r w:rsidR="00F1216B" w:rsidRPr="00F1216B">
        <w:rPr>
          <w:lang w:val="en-GB"/>
        </w:rPr>
        <w:t xml:space="preserve"> synergies between the various EU funding mechanisms, </w:t>
      </w:r>
      <w:r>
        <w:rPr>
          <w:lang w:val="en-GB"/>
        </w:rPr>
        <w:t>Croatia encourages</w:t>
      </w:r>
      <w:r w:rsidR="00F1216B" w:rsidRPr="00F1216B">
        <w:rPr>
          <w:lang w:val="en-GB"/>
        </w:rPr>
        <w:t xml:space="preserve"> further </w:t>
      </w:r>
      <w:r w:rsidR="009B3157">
        <w:rPr>
          <w:lang w:val="en-GB"/>
        </w:rPr>
        <w:t>harmonization</w:t>
      </w:r>
      <w:r w:rsidR="00F1216B" w:rsidRPr="00F1216B">
        <w:rPr>
          <w:lang w:val="en-GB"/>
        </w:rPr>
        <w:t xml:space="preserve"> </w:t>
      </w:r>
      <w:r>
        <w:rPr>
          <w:lang w:val="en-GB"/>
        </w:rPr>
        <w:t xml:space="preserve">of approaches </w:t>
      </w:r>
      <w:r w:rsidR="00F1216B" w:rsidRPr="00F1216B">
        <w:rPr>
          <w:lang w:val="en-GB"/>
        </w:rPr>
        <w:t xml:space="preserve">between </w:t>
      </w:r>
      <w:r w:rsidR="00642D16" w:rsidRPr="003E1193">
        <w:rPr>
          <w:lang w:val="en-GB"/>
        </w:rPr>
        <w:t>centrally managed instruments (such as the Union Programs, Connecting Europe Facility (CEF), European Fund for Strategic Investments (EFSI)) and shared managed ESI</w:t>
      </w:r>
      <w:r>
        <w:rPr>
          <w:lang w:val="en-GB"/>
        </w:rPr>
        <w:t>F programmes</w:t>
      </w:r>
      <w:r w:rsidR="009B3157">
        <w:rPr>
          <w:lang w:val="en-GB"/>
        </w:rPr>
        <w:t>.</w:t>
      </w:r>
      <w:r w:rsidR="00642D16" w:rsidRPr="003E1193">
        <w:rPr>
          <w:lang w:val="en-GB"/>
        </w:rPr>
        <w:t xml:space="preserve"> </w:t>
      </w:r>
      <w:r>
        <w:rPr>
          <w:lang w:val="en-GB"/>
        </w:rPr>
        <w:t>Alignment</w:t>
      </w:r>
      <w:r w:rsidR="00642D16" w:rsidRPr="003E1193">
        <w:rPr>
          <w:lang w:val="en-GB"/>
        </w:rPr>
        <w:t xml:space="preserve"> of rules is needed between shared managed and centrally managed EU instruments as well as within the model of shared managed instruments in order to prevent negative competition between cohesion funds and other instruments</w:t>
      </w:r>
      <w:r>
        <w:rPr>
          <w:lang w:val="en-GB"/>
        </w:rPr>
        <w:t xml:space="preserve">, providing the </w:t>
      </w:r>
      <w:r w:rsidR="00642D16" w:rsidRPr="003E1193">
        <w:rPr>
          <w:lang w:val="en-GB"/>
        </w:rPr>
        <w:t xml:space="preserve">Member States </w:t>
      </w:r>
      <w:r>
        <w:rPr>
          <w:lang w:val="en-GB"/>
        </w:rPr>
        <w:t xml:space="preserve">with the opportunity </w:t>
      </w:r>
      <w:r w:rsidR="00642D16" w:rsidRPr="003E1193">
        <w:rPr>
          <w:lang w:val="en-GB"/>
        </w:rPr>
        <w:t xml:space="preserve">to </w:t>
      </w:r>
      <w:r>
        <w:rPr>
          <w:lang w:val="en-GB"/>
        </w:rPr>
        <w:t xml:space="preserve">combine them and </w:t>
      </w:r>
      <w:r w:rsidR="00642D16" w:rsidRPr="003E1193">
        <w:rPr>
          <w:lang w:val="en-GB"/>
        </w:rPr>
        <w:t xml:space="preserve">use their full potential. There </w:t>
      </w:r>
      <w:r>
        <w:rPr>
          <w:lang w:val="en-GB"/>
        </w:rPr>
        <w:t>is an</w:t>
      </w:r>
      <w:r w:rsidR="00642D16" w:rsidRPr="003E1193">
        <w:rPr>
          <w:lang w:val="en-GB"/>
        </w:rPr>
        <w:t xml:space="preserve"> </w:t>
      </w:r>
      <w:r w:rsidRPr="003E1193">
        <w:rPr>
          <w:lang w:val="en-GB"/>
        </w:rPr>
        <w:t>opportunit</w:t>
      </w:r>
      <w:r>
        <w:rPr>
          <w:lang w:val="en-GB"/>
        </w:rPr>
        <w:t>y to use the best practices and</w:t>
      </w:r>
      <w:r w:rsidRPr="003E1193">
        <w:rPr>
          <w:lang w:val="en-GB"/>
        </w:rPr>
        <w:t xml:space="preserve"> </w:t>
      </w:r>
      <w:r w:rsidR="00642D16" w:rsidRPr="003E1193">
        <w:rPr>
          <w:lang w:val="en-GB"/>
        </w:rPr>
        <w:t>lessons</w:t>
      </w:r>
      <w:r>
        <w:rPr>
          <w:lang w:val="en-GB"/>
        </w:rPr>
        <w:t xml:space="preserve"> learned from</w:t>
      </w:r>
      <w:r w:rsidR="00642D16" w:rsidRPr="003E1193">
        <w:rPr>
          <w:lang w:val="en-GB"/>
        </w:rPr>
        <w:t xml:space="preserve"> both sides. </w:t>
      </w:r>
      <w:r>
        <w:rPr>
          <w:lang w:val="en-GB"/>
        </w:rPr>
        <w:t>Apart from that</w:t>
      </w:r>
      <w:r w:rsidR="00642D16" w:rsidRPr="003E1193">
        <w:rPr>
          <w:lang w:val="en-GB"/>
        </w:rPr>
        <w:t xml:space="preserve">, it is important to set </w:t>
      </w:r>
      <w:r>
        <w:rPr>
          <w:lang w:val="en-GB"/>
        </w:rPr>
        <w:t xml:space="preserve">out </w:t>
      </w:r>
      <w:r w:rsidR="00642D16" w:rsidRPr="003E1193">
        <w:rPr>
          <w:lang w:val="en-GB"/>
        </w:rPr>
        <w:t xml:space="preserve">different </w:t>
      </w:r>
      <w:r>
        <w:rPr>
          <w:lang w:val="en-GB"/>
        </w:rPr>
        <w:t>financing</w:t>
      </w:r>
      <w:r w:rsidRPr="003E1193">
        <w:rPr>
          <w:lang w:val="en-GB"/>
        </w:rPr>
        <w:t xml:space="preserve"> </w:t>
      </w:r>
      <w:r w:rsidR="00642D16" w:rsidRPr="003E1193">
        <w:rPr>
          <w:lang w:val="en-GB"/>
        </w:rPr>
        <w:t xml:space="preserve">priorities for shared and centrally managed funds and to </w:t>
      </w:r>
      <w:r>
        <w:rPr>
          <w:lang w:val="en-GB"/>
        </w:rPr>
        <w:t>harmonise</w:t>
      </w:r>
      <w:r w:rsidRPr="003E1193">
        <w:rPr>
          <w:lang w:val="en-GB"/>
        </w:rPr>
        <w:t xml:space="preserve"> </w:t>
      </w:r>
      <w:r w:rsidR="00642D16" w:rsidRPr="003E1193">
        <w:rPr>
          <w:lang w:val="en-GB"/>
        </w:rPr>
        <w:t>the administrative</w:t>
      </w:r>
      <w:r>
        <w:rPr>
          <w:lang w:val="en-GB"/>
        </w:rPr>
        <w:t xml:space="preserve"> requ</w:t>
      </w:r>
      <w:r w:rsidR="006130C1">
        <w:rPr>
          <w:lang w:val="en-GB"/>
        </w:rPr>
        <w:t>i</w:t>
      </w:r>
      <w:r>
        <w:rPr>
          <w:lang w:val="en-GB"/>
        </w:rPr>
        <w:t>rements</w:t>
      </w:r>
      <w:r w:rsidR="006130C1">
        <w:rPr>
          <w:lang w:val="en-GB"/>
        </w:rPr>
        <w:t xml:space="preserve"> </w:t>
      </w:r>
      <w:r w:rsidR="00642D16" w:rsidRPr="003E1193">
        <w:rPr>
          <w:lang w:val="en-GB"/>
        </w:rPr>
        <w:t>for beneficiaries, in order to avoid overlapping and maximi</w:t>
      </w:r>
      <w:r w:rsidR="006130C1">
        <w:rPr>
          <w:lang w:val="en-GB"/>
        </w:rPr>
        <w:t>s</w:t>
      </w:r>
      <w:r w:rsidR="00642D16" w:rsidRPr="003E1193">
        <w:rPr>
          <w:lang w:val="en-GB"/>
        </w:rPr>
        <w:t xml:space="preserve">e the positive effects of </w:t>
      </w:r>
      <w:r w:rsidR="006130C1">
        <w:rPr>
          <w:lang w:val="en-GB"/>
        </w:rPr>
        <w:t xml:space="preserve">the </w:t>
      </w:r>
      <w:r w:rsidR="00642D16" w:rsidRPr="003E1193">
        <w:rPr>
          <w:lang w:val="en-GB"/>
        </w:rPr>
        <w:t>EU funding.</w:t>
      </w:r>
    </w:p>
    <w:p w14:paraId="2FBF5DA6" w14:textId="77777777" w:rsidR="00642D16" w:rsidRPr="003E1193" w:rsidRDefault="00642D16" w:rsidP="00642D16">
      <w:pPr>
        <w:pStyle w:val="ListParagraph"/>
        <w:ind w:left="360"/>
        <w:jc w:val="both"/>
        <w:rPr>
          <w:lang w:val="en-GB"/>
        </w:rPr>
      </w:pPr>
    </w:p>
    <w:p w14:paraId="5B786F10" w14:textId="378A00AB" w:rsidR="00642D16" w:rsidRPr="003E1193" w:rsidRDefault="006130C1" w:rsidP="00642D16">
      <w:pPr>
        <w:pStyle w:val="ListParagraph"/>
        <w:numPr>
          <w:ilvl w:val="0"/>
          <w:numId w:val="27"/>
        </w:numPr>
        <w:jc w:val="both"/>
        <w:rPr>
          <w:lang w:val="en-GB"/>
        </w:rPr>
      </w:pPr>
      <w:r>
        <w:rPr>
          <w:lang w:val="en-GB"/>
        </w:rPr>
        <w:t xml:space="preserve">There is a need for </w:t>
      </w:r>
      <w:r w:rsidR="00642D16" w:rsidRPr="003E1193">
        <w:rPr>
          <w:lang w:val="en-GB"/>
        </w:rPr>
        <w:t xml:space="preserve">simpler transition between programming periods and a faster </w:t>
      </w:r>
      <w:r>
        <w:rPr>
          <w:lang w:val="en-GB"/>
        </w:rPr>
        <w:t>kick-off</w:t>
      </w:r>
      <w:r w:rsidRPr="003E1193">
        <w:rPr>
          <w:lang w:val="en-GB"/>
        </w:rPr>
        <w:t xml:space="preserve"> </w:t>
      </w:r>
      <w:r w:rsidR="00642D16" w:rsidRPr="003E1193">
        <w:rPr>
          <w:lang w:val="en-GB"/>
        </w:rPr>
        <w:t>of the new financial period after 2020 to ensure the continuity of investments from ESI</w:t>
      </w:r>
      <w:r>
        <w:rPr>
          <w:lang w:val="en-GB"/>
        </w:rPr>
        <w:t>F</w:t>
      </w:r>
      <w:r w:rsidR="00642D16" w:rsidRPr="003E1193">
        <w:rPr>
          <w:lang w:val="en-GB"/>
        </w:rPr>
        <w:t xml:space="preserve">. </w:t>
      </w:r>
      <w:r>
        <w:rPr>
          <w:lang w:val="en-GB"/>
        </w:rPr>
        <w:t>Moreover</w:t>
      </w:r>
      <w:r w:rsidR="00642D16" w:rsidRPr="003E1193">
        <w:rPr>
          <w:lang w:val="en-GB"/>
        </w:rPr>
        <w:t xml:space="preserve">, </w:t>
      </w:r>
      <w:r>
        <w:rPr>
          <w:lang w:val="en-GB"/>
        </w:rPr>
        <w:t>if possible, the</w:t>
      </w:r>
      <w:r w:rsidR="00642D16" w:rsidRPr="003E1193">
        <w:rPr>
          <w:lang w:val="en-GB"/>
        </w:rPr>
        <w:t xml:space="preserve"> changes to the legislative framework </w:t>
      </w:r>
      <w:r>
        <w:rPr>
          <w:lang w:val="en-GB"/>
        </w:rPr>
        <w:t xml:space="preserve">should be avoided which would affect the already started </w:t>
      </w:r>
      <w:r w:rsidR="00642D16" w:rsidRPr="003E1193">
        <w:rPr>
          <w:lang w:val="en-GB"/>
        </w:rPr>
        <w:t xml:space="preserve">projects to </w:t>
      </w:r>
      <w:r>
        <w:rPr>
          <w:lang w:val="en-GB"/>
        </w:rPr>
        <w:t xml:space="preserve">ensure smooth </w:t>
      </w:r>
      <w:r w:rsidR="00642D16" w:rsidRPr="003E1193">
        <w:rPr>
          <w:lang w:val="en-GB"/>
        </w:rPr>
        <w:t xml:space="preserve">continuation of </w:t>
      </w:r>
      <w:r>
        <w:rPr>
          <w:lang w:val="en-GB"/>
        </w:rPr>
        <w:t xml:space="preserve">the </w:t>
      </w:r>
      <w:r w:rsidR="00642D16" w:rsidRPr="003E1193">
        <w:rPr>
          <w:lang w:val="en-GB"/>
        </w:rPr>
        <w:t>programmes.</w:t>
      </w:r>
    </w:p>
    <w:p w14:paraId="364996C6" w14:textId="77777777" w:rsidR="00642D16" w:rsidRPr="003E1193" w:rsidRDefault="00642D16" w:rsidP="00642D16">
      <w:pPr>
        <w:pStyle w:val="ListParagraph"/>
        <w:ind w:left="360"/>
        <w:jc w:val="both"/>
        <w:rPr>
          <w:lang w:val="en-GB"/>
        </w:rPr>
      </w:pPr>
    </w:p>
    <w:p w14:paraId="4029FB3A" w14:textId="3907FFA6" w:rsidR="00642D16" w:rsidRPr="003E1193" w:rsidRDefault="006130C1" w:rsidP="00642D16">
      <w:pPr>
        <w:pStyle w:val="ListParagraph"/>
        <w:numPr>
          <w:ilvl w:val="0"/>
          <w:numId w:val="27"/>
        </w:numPr>
        <w:jc w:val="both"/>
        <w:rPr>
          <w:lang w:val="en-GB"/>
        </w:rPr>
      </w:pPr>
      <w:r>
        <w:rPr>
          <w:lang w:val="en-GB"/>
        </w:rPr>
        <w:t xml:space="preserve">Furthermore, </w:t>
      </w:r>
      <w:r w:rsidR="00642D16" w:rsidRPr="003E1193">
        <w:rPr>
          <w:lang w:val="en-GB"/>
        </w:rPr>
        <w:t>continue</w:t>
      </w:r>
      <w:r>
        <w:rPr>
          <w:lang w:val="en-GB"/>
        </w:rPr>
        <w:t xml:space="preserve">d assessment of the </w:t>
      </w:r>
      <w:r w:rsidR="00642D16" w:rsidRPr="003E1193">
        <w:rPr>
          <w:lang w:val="en-GB"/>
        </w:rPr>
        <w:t>shortcomings</w:t>
      </w:r>
      <w:r>
        <w:rPr>
          <w:lang w:val="en-GB"/>
        </w:rPr>
        <w:t xml:space="preserve"> is required to</w:t>
      </w:r>
      <w:r w:rsidR="00642D16" w:rsidRPr="003E1193">
        <w:rPr>
          <w:lang w:val="en-GB"/>
        </w:rPr>
        <w:t xml:space="preserve"> ensure synergy and complementarity between ESI</w:t>
      </w:r>
      <w:r>
        <w:rPr>
          <w:lang w:val="en-GB"/>
        </w:rPr>
        <w:t>F</w:t>
      </w:r>
      <w:r w:rsidR="00642D16" w:rsidRPr="003E1193">
        <w:rPr>
          <w:lang w:val="en-GB"/>
        </w:rPr>
        <w:t xml:space="preserve"> and other EU funds and improve the effectiveness </w:t>
      </w:r>
      <w:r>
        <w:rPr>
          <w:lang w:val="en-GB"/>
        </w:rPr>
        <w:t xml:space="preserve">of the </w:t>
      </w:r>
      <w:r w:rsidRPr="003E1193">
        <w:rPr>
          <w:lang w:val="en-GB"/>
        </w:rPr>
        <w:t xml:space="preserve">implementation </w:t>
      </w:r>
      <w:r w:rsidR="00642D16" w:rsidRPr="003E1193">
        <w:rPr>
          <w:lang w:val="en-GB"/>
        </w:rPr>
        <w:t>of</w:t>
      </w:r>
      <w:r>
        <w:rPr>
          <w:lang w:val="en-GB"/>
        </w:rPr>
        <w:t xml:space="preserve"> the</w:t>
      </w:r>
      <w:r w:rsidR="00642D16" w:rsidRPr="003E1193">
        <w:rPr>
          <w:lang w:val="en-GB"/>
        </w:rPr>
        <w:t xml:space="preserve"> </w:t>
      </w:r>
      <w:r>
        <w:rPr>
          <w:lang w:val="en-GB"/>
        </w:rPr>
        <w:t>c</w:t>
      </w:r>
      <w:r w:rsidR="0087443A">
        <w:rPr>
          <w:lang w:val="en-GB"/>
        </w:rPr>
        <w:t xml:space="preserve">ohesion </w:t>
      </w:r>
      <w:r>
        <w:rPr>
          <w:lang w:val="en-GB"/>
        </w:rPr>
        <w:t>p</w:t>
      </w:r>
      <w:r w:rsidR="0087443A" w:rsidRPr="003E1193">
        <w:rPr>
          <w:lang w:val="en-GB"/>
        </w:rPr>
        <w:t>olicy</w:t>
      </w:r>
      <w:r w:rsidR="00642D16" w:rsidRPr="003E1193">
        <w:rPr>
          <w:lang w:val="en-GB"/>
        </w:rPr>
        <w:t xml:space="preserve">. A simpler and more flexible legislative framework will enable greater focus on achieving results and </w:t>
      </w:r>
      <w:r>
        <w:rPr>
          <w:lang w:val="en-GB"/>
        </w:rPr>
        <w:t>decreasing</w:t>
      </w:r>
      <w:r w:rsidR="00642D16" w:rsidRPr="003E1193">
        <w:rPr>
          <w:lang w:val="en-GB"/>
        </w:rPr>
        <w:t xml:space="preserve"> costs </w:t>
      </w:r>
      <w:r>
        <w:rPr>
          <w:lang w:val="en-GB"/>
        </w:rPr>
        <w:t xml:space="preserve">and errors related to </w:t>
      </w:r>
      <w:r w:rsidR="00642D16" w:rsidRPr="003E1193">
        <w:rPr>
          <w:lang w:val="en-GB"/>
        </w:rPr>
        <w:t xml:space="preserve">the implementation of </w:t>
      </w:r>
      <w:r>
        <w:rPr>
          <w:lang w:val="en-GB"/>
        </w:rPr>
        <w:t xml:space="preserve">the </w:t>
      </w:r>
      <w:r w:rsidR="00642D16" w:rsidRPr="003E1193">
        <w:rPr>
          <w:lang w:val="en-GB"/>
        </w:rPr>
        <w:t>EU rules.</w:t>
      </w:r>
    </w:p>
    <w:p w14:paraId="2597BCFC" w14:textId="77777777" w:rsidR="00642D16" w:rsidRPr="003E1193" w:rsidRDefault="00642D16" w:rsidP="00642D16">
      <w:pPr>
        <w:pStyle w:val="ListParagraph"/>
        <w:ind w:left="360"/>
        <w:jc w:val="both"/>
        <w:rPr>
          <w:lang w:val="en-GB"/>
        </w:rPr>
      </w:pPr>
    </w:p>
    <w:p w14:paraId="4939CC04" w14:textId="1D5FF573" w:rsidR="00642D16" w:rsidRPr="003E1193" w:rsidRDefault="00B67D3A" w:rsidP="00642D16">
      <w:pPr>
        <w:pStyle w:val="ListParagraph"/>
        <w:numPr>
          <w:ilvl w:val="0"/>
          <w:numId w:val="27"/>
        </w:numPr>
        <w:jc w:val="both"/>
        <w:rPr>
          <w:lang w:val="en-GB"/>
        </w:rPr>
      </w:pPr>
      <w:r>
        <w:rPr>
          <w:lang w:val="en-GB"/>
        </w:rPr>
        <w:t>C</w:t>
      </w:r>
      <w:r w:rsidR="00642D16" w:rsidRPr="003E1193">
        <w:rPr>
          <w:lang w:val="en-GB"/>
        </w:rPr>
        <w:t xml:space="preserve">ommon understanding and interpretation of the provisions concerning </w:t>
      </w:r>
      <w:r>
        <w:rPr>
          <w:lang w:val="en-GB"/>
        </w:rPr>
        <w:t xml:space="preserve">European </w:t>
      </w:r>
      <w:r w:rsidR="00642D16" w:rsidRPr="003E1193">
        <w:rPr>
          <w:lang w:val="en-GB"/>
        </w:rPr>
        <w:t xml:space="preserve">Commission </w:t>
      </w:r>
      <w:r>
        <w:rPr>
          <w:lang w:val="en-GB"/>
        </w:rPr>
        <w:t>services</w:t>
      </w:r>
      <w:r w:rsidRPr="003E1193">
        <w:rPr>
          <w:lang w:val="en-GB"/>
        </w:rPr>
        <w:t xml:space="preserve"> </w:t>
      </w:r>
      <w:r w:rsidR="00642D16" w:rsidRPr="003E1193">
        <w:rPr>
          <w:lang w:val="en-GB"/>
        </w:rPr>
        <w:t xml:space="preserve">as well as bodies in the management and control systems </w:t>
      </w:r>
      <w:r>
        <w:rPr>
          <w:lang w:val="en-GB"/>
        </w:rPr>
        <w:t xml:space="preserve">is needed </w:t>
      </w:r>
      <w:r w:rsidR="00642D16" w:rsidRPr="003E1193">
        <w:rPr>
          <w:lang w:val="en-GB"/>
        </w:rPr>
        <w:t>to ensure legal clarity concerning division of roles and to facilitate</w:t>
      </w:r>
      <w:r>
        <w:rPr>
          <w:lang w:val="en-GB"/>
        </w:rPr>
        <w:t xml:space="preserve"> easier and faster </w:t>
      </w:r>
      <w:r w:rsidR="00642D16" w:rsidRPr="003E1193">
        <w:rPr>
          <w:lang w:val="en-GB"/>
        </w:rPr>
        <w:t xml:space="preserve">implementation. </w:t>
      </w:r>
      <w:r>
        <w:rPr>
          <w:lang w:val="en-GB"/>
        </w:rPr>
        <w:t>This could contribute to eliminating obstacles related to</w:t>
      </w:r>
      <w:r w:rsidR="00642D16" w:rsidRPr="003E1193">
        <w:rPr>
          <w:lang w:val="en-GB"/>
        </w:rPr>
        <w:t xml:space="preserve"> access to funds </w:t>
      </w:r>
      <w:r>
        <w:rPr>
          <w:lang w:val="en-GB"/>
        </w:rPr>
        <w:t xml:space="preserve">because of gold plating or </w:t>
      </w:r>
      <w:r w:rsidR="00642D16" w:rsidRPr="003E1193">
        <w:rPr>
          <w:lang w:val="en-GB"/>
        </w:rPr>
        <w:t>lack of trust between different levels of management and control.</w:t>
      </w:r>
    </w:p>
    <w:p w14:paraId="49547F55" w14:textId="77777777" w:rsidR="00642D16" w:rsidRPr="003E1193" w:rsidRDefault="00642D16" w:rsidP="00642D16">
      <w:pPr>
        <w:pStyle w:val="ListParagraph"/>
        <w:ind w:left="360"/>
        <w:jc w:val="both"/>
        <w:rPr>
          <w:lang w:val="en-GB"/>
        </w:rPr>
      </w:pPr>
    </w:p>
    <w:p w14:paraId="7662530C" w14:textId="51EF8653" w:rsidR="00642D16" w:rsidRPr="003E1193" w:rsidRDefault="00642D16" w:rsidP="00642D16">
      <w:pPr>
        <w:pStyle w:val="ListParagraph"/>
        <w:numPr>
          <w:ilvl w:val="0"/>
          <w:numId w:val="27"/>
        </w:numPr>
        <w:jc w:val="both"/>
        <w:rPr>
          <w:lang w:val="en-GB"/>
        </w:rPr>
      </w:pPr>
      <w:r w:rsidRPr="003E1193">
        <w:rPr>
          <w:lang w:val="en-GB"/>
        </w:rPr>
        <w:t xml:space="preserve">Timely adoption of the legislative framework would </w:t>
      </w:r>
      <w:r w:rsidR="00B67D3A">
        <w:rPr>
          <w:lang w:val="en-GB"/>
        </w:rPr>
        <w:t>achieve greater</w:t>
      </w:r>
      <w:r w:rsidR="00B67D3A" w:rsidRPr="003E1193">
        <w:rPr>
          <w:lang w:val="en-GB"/>
        </w:rPr>
        <w:t xml:space="preserve"> </w:t>
      </w:r>
      <w:r w:rsidRPr="003E1193">
        <w:rPr>
          <w:lang w:val="en-GB"/>
        </w:rPr>
        <w:t xml:space="preserve">stability and legal certainty. Better coordination between various policies and the </w:t>
      </w:r>
      <w:r w:rsidR="00B67D3A">
        <w:rPr>
          <w:lang w:val="en-GB"/>
        </w:rPr>
        <w:t>European</w:t>
      </w:r>
      <w:r w:rsidRPr="003E1193">
        <w:rPr>
          <w:lang w:val="en-GB"/>
        </w:rPr>
        <w:t xml:space="preserve"> Commission </w:t>
      </w:r>
      <w:r w:rsidR="00B67D3A">
        <w:rPr>
          <w:lang w:val="en-GB"/>
        </w:rPr>
        <w:t xml:space="preserve">services </w:t>
      </w:r>
      <w:r w:rsidRPr="003E1193">
        <w:rPr>
          <w:lang w:val="en-GB"/>
        </w:rPr>
        <w:t>is needed.</w:t>
      </w:r>
    </w:p>
    <w:p w14:paraId="71C68B7C" w14:textId="77777777" w:rsidR="00DC15DA" w:rsidRDefault="00DC15DA" w:rsidP="00642D16">
      <w:pPr>
        <w:pStyle w:val="Title"/>
        <w:ind w:left="360" w:hanging="360"/>
        <w:jc w:val="both"/>
        <w:rPr>
          <w:b/>
          <w:sz w:val="36"/>
          <w:szCs w:val="36"/>
          <w:lang w:val="en-GB"/>
        </w:rPr>
      </w:pPr>
    </w:p>
    <w:p w14:paraId="2DB1E2C8" w14:textId="77777777" w:rsidR="003D201A" w:rsidRPr="003E1193" w:rsidRDefault="003D201A" w:rsidP="00642D16">
      <w:pPr>
        <w:pStyle w:val="Title"/>
        <w:ind w:left="360" w:hanging="360"/>
        <w:jc w:val="both"/>
        <w:rPr>
          <w:b/>
          <w:sz w:val="36"/>
          <w:szCs w:val="36"/>
          <w:lang w:val="en-GB"/>
        </w:rPr>
      </w:pPr>
    </w:p>
    <w:p w14:paraId="3518E4E0" w14:textId="497141DA" w:rsidR="00642D16" w:rsidRPr="003D201A" w:rsidRDefault="00642D16" w:rsidP="00642D16">
      <w:pPr>
        <w:pStyle w:val="Title"/>
        <w:ind w:left="360" w:hanging="360"/>
        <w:jc w:val="both"/>
        <w:rPr>
          <w:b/>
          <w:color w:val="002060"/>
          <w:sz w:val="36"/>
          <w:szCs w:val="36"/>
          <w:lang w:val="en-GB"/>
        </w:rPr>
      </w:pPr>
      <w:r w:rsidRPr="003D201A">
        <w:rPr>
          <w:b/>
          <w:color w:val="002060"/>
          <w:sz w:val="36"/>
          <w:szCs w:val="36"/>
          <w:lang w:val="en-GB"/>
        </w:rPr>
        <w:t>IV. S</w:t>
      </w:r>
      <w:r w:rsidR="0087443A" w:rsidRPr="003D201A">
        <w:rPr>
          <w:b/>
          <w:color w:val="002060"/>
          <w:sz w:val="36"/>
          <w:szCs w:val="36"/>
          <w:lang w:val="en-GB"/>
        </w:rPr>
        <w:t>tructural reforms and Cohesion P</w:t>
      </w:r>
      <w:r w:rsidRPr="003D201A">
        <w:rPr>
          <w:b/>
          <w:color w:val="002060"/>
          <w:sz w:val="36"/>
          <w:szCs w:val="36"/>
          <w:lang w:val="en-GB"/>
        </w:rPr>
        <w:t xml:space="preserve">olicy </w:t>
      </w:r>
    </w:p>
    <w:p w14:paraId="17114669" w14:textId="77777777" w:rsidR="00642D16" w:rsidRPr="003E1193" w:rsidRDefault="00642D16" w:rsidP="00642D16">
      <w:pPr>
        <w:ind w:left="360" w:hanging="360"/>
        <w:jc w:val="both"/>
        <w:rPr>
          <w:lang w:val="en-GB"/>
        </w:rPr>
      </w:pPr>
    </w:p>
    <w:p w14:paraId="0CC6E63E" w14:textId="0374AA32" w:rsidR="00642D16" w:rsidRPr="003E1193" w:rsidRDefault="00B67D3A" w:rsidP="00642D16">
      <w:pPr>
        <w:pStyle w:val="ListParagraph"/>
        <w:numPr>
          <w:ilvl w:val="0"/>
          <w:numId w:val="27"/>
        </w:numPr>
        <w:jc w:val="both"/>
        <w:rPr>
          <w:lang w:val="en-GB"/>
        </w:rPr>
      </w:pPr>
      <w:r>
        <w:rPr>
          <w:lang w:val="en-GB"/>
        </w:rPr>
        <w:t>Croatia does</w:t>
      </w:r>
      <w:r w:rsidR="00642D16" w:rsidRPr="003E1193">
        <w:rPr>
          <w:lang w:val="en-GB"/>
        </w:rPr>
        <w:t xml:space="preserve"> not support the possibility of setting up reserves </w:t>
      </w:r>
      <w:r>
        <w:rPr>
          <w:lang w:val="en-GB"/>
        </w:rPr>
        <w:t>dedicated</w:t>
      </w:r>
      <w:r w:rsidRPr="003E1193">
        <w:rPr>
          <w:lang w:val="en-GB"/>
        </w:rPr>
        <w:t xml:space="preserve"> </w:t>
      </w:r>
      <w:r w:rsidR="00642D16" w:rsidRPr="003E1193">
        <w:rPr>
          <w:lang w:val="en-GB"/>
        </w:rPr>
        <w:t xml:space="preserve">for the implementation of structural reforms at the level of </w:t>
      </w:r>
      <w:r>
        <w:rPr>
          <w:lang w:val="en-GB"/>
        </w:rPr>
        <w:t>c</w:t>
      </w:r>
      <w:r w:rsidR="0087443A">
        <w:rPr>
          <w:lang w:val="en-GB"/>
        </w:rPr>
        <w:t xml:space="preserve">ohesion </w:t>
      </w:r>
      <w:r>
        <w:rPr>
          <w:lang w:val="en-GB"/>
        </w:rPr>
        <w:t>p</w:t>
      </w:r>
      <w:r w:rsidR="0087443A" w:rsidRPr="003E1193">
        <w:rPr>
          <w:lang w:val="en-GB"/>
        </w:rPr>
        <w:t xml:space="preserve">olicy </w:t>
      </w:r>
      <w:r w:rsidR="00642D16" w:rsidRPr="003E1193">
        <w:rPr>
          <w:lang w:val="en-GB"/>
        </w:rPr>
        <w:t xml:space="preserve">envelope or within a special fund. </w:t>
      </w:r>
      <w:r>
        <w:rPr>
          <w:lang w:val="en-GB"/>
        </w:rPr>
        <w:t xml:space="preserve">Croatia stands </w:t>
      </w:r>
      <w:r w:rsidR="00642D16" w:rsidRPr="003E1193">
        <w:rPr>
          <w:lang w:val="en-GB"/>
        </w:rPr>
        <w:t xml:space="preserve">ready to </w:t>
      </w:r>
      <w:r>
        <w:rPr>
          <w:lang w:val="en-GB"/>
        </w:rPr>
        <w:t>review possibilities of a greater link</w:t>
      </w:r>
      <w:r w:rsidR="00642D16" w:rsidRPr="003E1193">
        <w:rPr>
          <w:lang w:val="en-GB"/>
        </w:rPr>
        <w:t xml:space="preserve"> between the European Semester process and the Country Specific Recommendations with </w:t>
      </w:r>
      <w:r>
        <w:rPr>
          <w:lang w:val="en-GB"/>
        </w:rPr>
        <w:t xml:space="preserve">the </w:t>
      </w:r>
      <w:r w:rsidR="00642D16" w:rsidRPr="003E1193">
        <w:rPr>
          <w:lang w:val="en-GB"/>
        </w:rPr>
        <w:t xml:space="preserve">ESIF. </w:t>
      </w:r>
      <w:r>
        <w:rPr>
          <w:lang w:val="en-GB"/>
        </w:rPr>
        <w:t>T</w:t>
      </w:r>
      <w:r w:rsidR="00642D16" w:rsidRPr="003E1193">
        <w:rPr>
          <w:lang w:val="en-GB"/>
        </w:rPr>
        <w:t xml:space="preserve">he advantage of strategic link between </w:t>
      </w:r>
      <w:r>
        <w:rPr>
          <w:lang w:val="en-GB"/>
        </w:rPr>
        <w:t>the two areas is evident</w:t>
      </w:r>
      <w:r w:rsidR="00642D16" w:rsidRPr="003E1193">
        <w:rPr>
          <w:lang w:val="en-GB"/>
        </w:rPr>
        <w:t xml:space="preserve"> during programming period</w:t>
      </w:r>
      <w:r>
        <w:rPr>
          <w:lang w:val="en-GB"/>
        </w:rPr>
        <w:t>, which</w:t>
      </w:r>
      <w:r w:rsidR="00642D16" w:rsidRPr="003E1193">
        <w:rPr>
          <w:lang w:val="en-GB"/>
        </w:rPr>
        <w:t xml:space="preserve"> would ensure a </w:t>
      </w:r>
      <w:r>
        <w:rPr>
          <w:lang w:val="en-GB"/>
        </w:rPr>
        <w:t>sound</w:t>
      </w:r>
      <w:r w:rsidRPr="003E1193">
        <w:rPr>
          <w:lang w:val="en-GB"/>
        </w:rPr>
        <w:t xml:space="preserve"> </w:t>
      </w:r>
      <w:r w:rsidR="00642D16" w:rsidRPr="003E1193">
        <w:rPr>
          <w:lang w:val="en-GB"/>
        </w:rPr>
        <w:t xml:space="preserve">investment environment. However, </w:t>
      </w:r>
      <w:r>
        <w:rPr>
          <w:lang w:val="en-GB"/>
        </w:rPr>
        <w:t xml:space="preserve">it is necessary to align </w:t>
      </w:r>
      <w:r w:rsidR="00642D16" w:rsidRPr="003E1193">
        <w:rPr>
          <w:lang w:val="en-GB"/>
        </w:rPr>
        <w:t xml:space="preserve">the processes </w:t>
      </w:r>
      <w:r>
        <w:rPr>
          <w:lang w:val="en-GB"/>
        </w:rPr>
        <w:t xml:space="preserve">and to integrate </w:t>
      </w:r>
      <w:r w:rsidR="00642D16" w:rsidRPr="003E1193">
        <w:rPr>
          <w:lang w:val="en-GB"/>
        </w:rPr>
        <w:t>coordination mechanisms.</w:t>
      </w:r>
    </w:p>
    <w:p w14:paraId="5B20B673" w14:textId="77777777" w:rsidR="00642D16" w:rsidRPr="003E1193" w:rsidRDefault="00642D16" w:rsidP="00642D16">
      <w:pPr>
        <w:pStyle w:val="ListParagraph"/>
        <w:ind w:left="426"/>
        <w:jc w:val="both"/>
        <w:rPr>
          <w:rFonts w:cstheme="minorHAnsi"/>
          <w:lang w:val="en-GB"/>
        </w:rPr>
      </w:pPr>
    </w:p>
    <w:sectPr w:rsidR="00642D16" w:rsidRPr="003E1193" w:rsidSect="00804A4E">
      <w:footerReference w:type="default" r:id="rId11"/>
      <w:footerReference w:type="first" r:id="rId12"/>
      <w:pgSz w:w="12240" w:h="15840"/>
      <w:pgMar w:top="1276" w:right="1440" w:bottom="1418" w:left="1440" w:header="720" w:footer="55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54C2A" w14:textId="77777777" w:rsidR="005243F8" w:rsidRDefault="005243F8" w:rsidP="00855982">
      <w:pPr>
        <w:spacing w:after="0" w:line="240" w:lineRule="auto"/>
      </w:pPr>
      <w:r>
        <w:separator/>
      </w:r>
    </w:p>
  </w:endnote>
  <w:endnote w:type="continuationSeparator" w:id="0">
    <w:p w14:paraId="51FECDD3" w14:textId="77777777" w:rsidR="005243F8" w:rsidRDefault="005243F8"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598221"/>
      <w:docPartObj>
        <w:docPartGallery w:val="Page Numbers (Bottom of Page)"/>
        <w:docPartUnique/>
      </w:docPartObj>
    </w:sdtPr>
    <w:sdtEndPr>
      <w:rPr>
        <w:noProof/>
      </w:rPr>
    </w:sdtEndPr>
    <w:sdtContent>
      <w:p w14:paraId="077137A5" w14:textId="29DE2E8D" w:rsidR="006130C1" w:rsidRDefault="006130C1">
        <w:pPr>
          <w:pStyle w:val="Footer"/>
          <w:jc w:val="right"/>
        </w:pPr>
        <w:r>
          <w:fldChar w:fldCharType="begin"/>
        </w:r>
        <w:r>
          <w:instrText xml:space="preserve"> PAGE   \* MERGEFORMAT </w:instrText>
        </w:r>
        <w:r>
          <w:fldChar w:fldCharType="separate"/>
        </w:r>
        <w:r w:rsidR="00A85C59">
          <w:rPr>
            <w:noProof/>
          </w:rPr>
          <w:t>2</w:t>
        </w:r>
        <w:r>
          <w:rPr>
            <w:noProof/>
          </w:rPr>
          <w:fldChar w:fldCharType="end"/>
        </w:r>
      </w:p>
    </w:sdtContent>
  </w:sdt>
  <w:p w14:paraId="1D707C47" w14:textId="77777777" w:rsidR="006130C1" w:rsidRDefault="00613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78293"/>
      <w:docPartObj>
        <w:docPartGallery w:val="Page Numbers (Bottom of Page)"/>
        <w:docPartUnique/>
      </w:docPartObj>
    </w:sdtPr>
    <w:sdtEndPr>
      <w:rPr>
        <w:color w:val="7F7F7F" w:themeColor="background1" w:themeShade="7F"/>
        <w:spacing w:val="60"/>
      </w:rPr>
    </w:sdtEndPr>
    <w:sdtContent>
      <w:p w14:paraId="15E624EA" w14:textId="77777777" w:rsidR="006130C1" w:rsidRDefault="006130C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3922E393" w14:textId="77777777" w:rsidR="006130C1" w:rsidRDefault="00613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7C0A1" w14:textId="77777777" w:rsidR="005243F8" w:rsidRDefault="005243F8" w:rsidP="00855982">
      <w:pPr>
        <w:spacing w:after="0" w:line="240" w:lineRule="auto"/>
      </w:pPr>
      <w:r>
        <w:separator/>
      </w:r>
    </w:p>
  </w:footnote>
  <w:footnote w:type="continuationSeparator" w:id="0">
    <w:p w14:paraId="5B58B08F" w14:textId="77777777" w:rsidR="005243F8" w:rsidRDefault="005243F8" w:rsidP="00855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147"/>
    <w:multiLevelType w:val="hybridMultilevel"/>
    <w:tmpl w:val="3DE25806"/>
    <w:lvl w:ilvl="0" w:tplc="D3C25284">
      <w:start w:val="2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0D0C7C"/>
    <w:multiLevelType w:val="hybridMultilevel"/>
    <w:tmpl w:val="327AD5D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583276C"/>
    <w:multiLevelType w:val="hybridMultilevel"/>
    <w:tmpl w:val="412A726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3A4F46"/>
    <w:multiLevelType w:val="hybridMultilevel"/>
    <w:tmpl w:val="1E88C218"/>
    <w:lvl w:ilvl="0" w:tplc="05724804">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2604A1"/>
    <w:multiLevelType w:val="hybridMultilevel"/>
    <w:tmpl w:val="99E8F5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DE6A82"/>
    <w:multiLevelType w:val="hybridMultilevel"/>
    <w:tmpl w:val="8A1852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639301F"/>
    <w:multiLevelType w:val="hybridMultilevel"/>
    <w:tmpl w:val="C8560E6A"/>
    <w:lvl w:ilvl="0" w:tplc="3AC86542">
      <w:start w:val="7"/>
      <w:numFmt w:val="decimal"/>
      <w:lvlText w:val="%1."/>
      <w:lvlJc w:val="left"/>
      <w:pPr>
        <w:ind w:left="720" w:hanging="360"/>
      </w:pPr>
      <w:rPr>
        <w:rFonts w:hint="default"/>
        <w:b w:val="0"/>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A31E81"/>
    <w:multiLevelType w:val="hybridMultilevel"/>
    <w:tmpl w:val="3ABCA484"/>
    <w:lvl w:ilvl="0" w:tplc="041A000F">
      <w:start w:val="1"/>
      <w:numFmt w:val="decimal"/>
      <w:lvlText w:val="%1."/>
      <w:lvlJc w:val="left"/>
      <w:pPr>
        <w:ind w:left="36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220C6128"/>
    <w:multiLevelType w:val="hybridMultilevel"/>
    <w:tmpl w:val="00283AEC"/>
    <w:lvl w:ilvl="0" w:tplc="014288A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6456982"/>
    <w:multiLevelType w:val="hybridMultilevel"/>
    <w:tmpl w:val="CE64798C"/>
    <w:lvl w:ilvl="0" w:tplc="A654506C">
      <w:start w:val="1"/>
      <w:numFmt w:val="decimal"/>
      <w:lvlText w:val="%1."/>
      <w:lvlJc w:val="left"/>
      <w:pPr>
        <w:ind w:left="786" w:hanging="360"/>
      </w:pPr>
      <w:rPr>
        <w:rFonts w:hint="default"/>
        <w:b w:val="0"/>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FB258E"/>
    <w:multiLevelType w:val="hybridMultilevel"/>
    <w:tmpl w:val="CBD67CCE"/>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1" w15:restartNumberingAfterBreak="0">
    <w:nsid w:val="38502169"/>
    <w:multiLevelType w:val="hybridMultilevel"/>
    <w:tmpl w:val="D1F4263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462C408B"/>
    <w:multiLevelType w:val="hybridMultilevel"/>
    <w:tmpl w:val="6C22E040"/>
    <w:lvl w:ilvl="0" w:tplc="1D6C1A98">
      <w:start w:val="1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A304D56"/>
    <w:multiLevelType w:val="hybridMultilevel"/>
    <w:tmpl w:val="44609ADC"/>
    <w:lvl w:ilvl="0" w:tplc="5308F148">
      <w:start w:val="1"/>
      <w:numFmt w:val="decimal"/>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B7E6842"/>
    <w:multiLevelType w:val="hybridMultilevel"/>
    <w:tmpl w:val="EFCADB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E974F8C"/>
    <w:multiLevelType w:val="hybridMultilevel"/>
    <w:tmpl w:val="EDDA6FA2"/>
    <w:lvl w:ilvl="0" w:tplc="D9B2296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500C248C"/>
    <w:multiLevelType w:val="hybridMultilevel"/>
    <w:tmpl w:val="F7A639D4"/>
    <w:lvl w:ilvl="0" w:tplc="31DE6874">
      <w:start w:val="1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51696C03"/>
    <w:multiLevelType w:val="hybridMultilevel"/>
    <w:tmpl w:val="1E5AB0B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53D30EF7"/>
    <w:multiLevelType w:val="hybridMultilevel"/>
    <w:tmpl w:val="27F414FC"/>
    <w:lvl w:ilvl="0" w:tplc="014288A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5CCD6C09"/>
    <w:multiLevelType w:val="hybridMultilevel"/>
    <w:tmpl w:val="CCEAACC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62DE2A63"/>
    <w:multiLevelType w:val="hybridMultilevel"/>
    <w:tmpl w:val="9260EA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7060EBF"/>
    <w:multiLevelType w:val="hybridMultilevel"/>
    <w:tmpl w:val="E3BE8340"/>
    <w:lvl w:ilvl="0" w:tplc="0415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70E54E4B"/>
    <w:multiLevelType w:val="multilevel"/>
    <w:tmpl w:val="C7DE4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5"/>
  </w:num>
  <w:num w:numId="3">
    <w:abstractNumId w:val="3"/>
  </w:num>
  <w:num w:numId="4">
    <w:abstractNumId w:val="6"/>
  </w:num>
  <w:num w:numId="5">
    <w:abstractNumId w:val="16"/>
  </w:num>
  <w:num w:numId="6">
    <w:abstractNumId w:val="12"/>
  </w:num>
  <w:num w:numId="7">
    <w:abstractNumId w:val="0"/>
  </w:num>
  <w:num w:numId="8">
    <w:abstractNumId w:val="2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7"/>
  </w:num>
  <w:num w:numId="17">
    <w:abstractNumId w:val="14"/>
  </w:num>
  <w:num w:numId="18">
    <w:abstractNumId w:val="21"/>
  </w:num>
  <w:num w:numId="19">
    <w:abstractNumId w:val="19"/>
  </w:num>
  <w:num w:numId="20">
    <w:abstractNumId w:val="20"/>
  </w:num>
  <w:num w:numId="21">
    <w:abstractNumId w:val="13"/>
  </w:num>
  <w:num w:numId="22">
    <w:abstractNumId w:val="1"/>
  </w:num>
  <w:num w:numId="23">
    <w:abstractNumId w:val="4"/>
  </w:num>
  <w:num w:numId="24">
    <w:abstractNumId w:val="10"/>
  </w:num>
  <w:num w:numId="25">
    <w:abstractNumId w:val="2"/>
  </w:num>
  <w:num w:numId="26">
    <w:abstractNumId w:val="8"/>
  </w:num>
  <w:num w:numId="27">
    <w:abstractNumId w:val="7"/>
  </w:num>
  <w:num w:numId="28">
    <w:abstractNumId w:val="5"/>
  </w:num>
  <w:num w:numId="2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00"/>
    <w:rsid w:val="00021400"/>
    <w:rsid w:val="00031528"/>
    <w:rsid w:val="00037F00"/>
    <w:rsid w:val="00040621"/>
    <w:rsid w:val="00053EFE"/>
    <w:rsid w:val="00060D5B"/>
    <w:rsid w:val="000710C0"/>
    <w:rsid w:val="00072853"/>
    <w:rsid w:val="000774DA"/>
    <w:rsid w:val="0008367A"/>
    <w:rsid w:val="00085235"/>
    <w:rsid w:val="00087CB2"/>
    <w:rsid w:val="000977CE"/>
    <w:rsid w:val="000A013D"/>
    <w:rsid w:val="000B76DF"/>
    <w:rsid w:val="000D3209"/>
    <w:rsid w:val="000D3461"/>
    <w:rsid w:val="000E02C8"/>
    <w:rsid w:val="000E04A9"/>
    <w:rsid w:val="000E5D9E"/>
    <w:rsid w:val="000F1D06"/>
    <w:rsid w:val="000F5876"/>
    <w:rsid w:val="00102532"/>
    <w:rsid w:val="0011051E"/>
    <w:rsid w:val="00113E08"/>
    <w:rsid w:val="001359E8"/>
    <w:rsid w:val="0016459F"/>
    <w:rsid w:val="00172600"/>
    <w:rsid w:val="00176199"/>
    <w:rsid w:val="00180B7E"/>
    <w:rsid w:val="00187CA0"/>
    <w:rsid w:val="00191422"/>
    <w:rsid w:val="001A0285"/>
    <w:rsid w:val="001A28B3"/>
    <w:rsid w:val="001A5848"/>
    <w:rsid w:val="001B1A07"/>
    <w:rsid w:val="001B24DC"/>
    <w:rsid w:val="001B27D9"/>
    <w:rsid w:val="001C68DE"/>
    <w:rsid w:val="001D25BD"/>
    <w:rsid w:val="001D4362"/>
    <w:rsid w:val="001E4656"/>
    <w:rsid w:val="001E5BBA"/>
    <w:rsid w:val="001F769F"/>
    <w:rsid w:val="00201455"/>
    <w:rsid w:val="0020414F"/>
    <w:rsid w:val="00205FDE"/>
    <w:rsid w:val="00214696"/>
    <w:rsid w:val="00240095"/>
    <w:rsid w:val="00240AD3"/>
    <w:rsid w:val="00244639"/>
    <w:rsid w:val="00251848"/>
    <w:rsid w:val="00251D03"/>
    <w:rsid w:val="00260FFD"/>
    <w:rsid w:val="0026139D"/>
    <w:rsid w:val="00266A87"/>
    <w:rsid w:val="00267560"/>
    <w:rsid w:val="002706FC"/>
    <w:rsid w:val="002711EF"/>
    <w:rsid w:val="00274B2A"/>
    <w:rsid w:val="00276E70"/>
    <w:rsid w:val="002A37FA"/>
    <w:rsid w:val="002B0E2A"/>
    <w:rsid w:val="002B5D8D"/>
    <w:rsid w:val="002C0BC5"/>
    <w:rsid w:val="002D697A"/>
    <w:rsid w:val="002E118A"/>
    <w:rsid w:val="002E1E77"/>
    <w:rsid w:val="002E2564"/>
    <w:rsid w:val="002E33CC"/>
    <w:rsid w:val="002E6CE9"/>
    <w:rsid w:val="002E71AC"/>
    <w:rsid w:val="002F10D3"/>
    <w:rsid w:val="002F1ACB"/>
    <w:rsid w:val="002F47B7"/>
    <w:rsid w:val="002F58F7"/>
    <w:rsid w:val="00300B9C"/>
    <w:rsid w:val="00304368"/>
    <w:rsid w:val="003138AC"/>
    <w:rsid w:val="00315D82"/>
    <w:rsid w:val="00322186"/>
    <w:rsid w:val="00323D95"/>
    <w:rsid w:val="0032422B"/>
    <w:rsid w:val="00331342"/>
    <w:rsid w:val="003339C3"/>
    <w:rsid w:val="003356C1"/>
    <w:rsid w:val="00343A88"/>
    <w:rsid w:val="003523A9"/>
    <w:rsid w:val="00377A2A"/>
    <w:rsid w:val="00383898"/>
    <w:rsid w:val="003B6E59"/>
    <w:rsid w:val="003C5155"/>
    <w:rsid w:val="003C54ED"/>
    <w:rsid w:val="003C714D"/>
    <w:rsid w:val="003D201A"/>
    <w:rsid w:val="003D65E3"/>
    <w:rsid w:val="003E1193"/>
    <w:rsid w:val="003E4610"/>
    <w:rsid w:val="003E5CAD"/>
    <w:rsid w:val="003F3CC7"/>
    <w:rsid w:val="003F4889"/>
    <w:rsid w:val="00404000"/>
    <w:rsid w:val="004045EE"/>
    <w:rsid w:val="00406593"/>
    <w:rsid w:val="00421516"/>
    <w:rsid w:val="004217DD"/>
    <w:rsid w:val="00426B74"/>
    <w:rsid w:val="004354CA"/>
    <w:rsid w:val="00446267"/>
    <w:rsid w:val="00452FA8"/>
    <w:rsid w:val="00456B83"/>
    <w:rsid w:val="00460E43"/>
    <w:rsid w:val="00461539"/>
    <w:rsid w:val="004657BA"/>
    <w:rsid w:val="00473FBB"/>
    <w:rsid w:val="00481C3E"/>
    <w:rsid w:val="00482666"/>
    <w:rsid w:val="004A0727"/>
    <w:rsid w:val="004A710B"/>
    <w:rsid w:val="004B4735"/>
    <w:rsid w:val="004B6255"/>
    <w:rsid w:val="004B6AAF"/>
    <w:rsid w:val="004C050E"/>
    <w:rsid w:val="004C25FD"/>
    <w:rsid w:val="004D5342"/>
    <w:rsid w:val="004E15D9"/>
    <w:rsid w:val="004E1B31"/>
    <w:rsid w:val="004F0CD3"/>
    <w:rsid w:val="004F6E09"/>
    <w:rsid w:val="004F7E9B"/>
    <w:rsid w:val="00502919"/>
    <w:rsid w:val="00503545"/>
    <w:rsid w:val="00505E1F"/>
    <w:rsid w:val="00511357"/>
    <w:rsid w:val="00516F70"/>
    <w:rsid w:val="00520EC2"/>
    <w:rsid w:val="005243F8"/>
    <w:rsid w:val="005253FB"/>
    <w:rsid w:val="00526C95"/>
    <w:rsid w:val="00526ED1"/>
    <w:rsid w:val="005405B1"/>
    <w:rsid w:val="005601B0"/>
    <w:rsid w:val="00560C0F"/>
    <w:rsid w:val="00564E15"/>
    <w:rsid w:val="005674A6"/>
    <w:rsid w:val="005758DD"/>
    <w:rsid w:val="00587F8C"/>
    <w:rsid w:val="0059033A"/>
    <w:rsid w:val="0059193E"/>
    <w:rsid w:val="005935E9"/>
    <w:rsid w:val="005A6F9A"/>
    <w:rsid w:val="005B08A2"/>
    <w:rsid w:val="005B2419"/>
    <w:rsid w:val="005B3974"/>
    <w:rsid w:val="005C236C"/>
    <w:rsid w:val="005D03AA"/>
    <w:rsid w:val="005E3606"/>
    <w:rsid w:val="005E771F"/>
    <w:rsid w:val="005F165F"/>
    <w:rsid w:val="005F6E22"/>
    <w:rsid w:val="005F7C23"/>
    <w:rsid w:val="0060625C"/>
    <w:rsid w:val="00610544"/>
    <w:rsid w:val="006125EA"/>
    <w:rsid w:val="006130C1"/>
    <w:rsid w:val="00623DED"/>
    <w:rsid w:val="00625A56"/>
    <w:rsid w:val="00640F2E"/>
    <w:rsid w:val="00642D16"/>
    <w:rsid w:val="00643F0E"/>
    <w:rsid w:val="00662503"/>
    <w:rsid w:val="006637C8"/>
    <w:rsid w:val="00667BBB"/>
    <w:rsid w:val="00681EB2"/>
    <w:rsid w:val="006832C0"/>
    <w:rsid w:val="00694135"/>
    <w:rsid w:val="0069495D"/>
    <w:rsid w:val="006977B4"/>
    <w:rsid w:val="006A2F1B"/>
    <w:rsid w:val="006C01D9"/>
    <w:rsid w:val="006C521A"/>
    <w:rsid w:val="006C7FC2"/>
    <w:rsid w:val="006D2FE4"/>
    <w:rsid w:val="006D4998"/>
    <w:rsid w:val="006D655E"/>
    <w:rsid w:val="006E1BE1"/>
    <w:rsid w:val="006E70A0"/>
    <w:rsid w:val="006E7A01"/>
    <w:rsid w:val="006F3949"/>
    <w:rsid w:val="006F5739"/>
    <w:rsid w:val="007010ED"/>
    <w:rsid w:val="00701BCF"/>
    <w:rsid w:val="00703152"/>
    <w:rsid w:val="00711528"/>
    <w:rsid w:val="00712127"/>
    <w:rsid w:val="007132C8"/>
    <w:rsid w:val="0071353B"/>
    <w:rsid w:val="00727FDF"/>
    <w:rsid w:val="00736170"/>
    <w:rsid w:val="007415B0"/>
    <w:rsid w:val="0075506B"/>
    <w:rsid w:val="00756789"/>
    <w:rsid w:val="00764264"/>
    <w:rsid w:val="00766696"/>
    <w:rsid w:val="00770E99"/>
    <w:rsid w:val="007754BB"/>
    <w:rsid w:val="00780706"/>
    <w:rsid w:val="007822BA"/>
    <w:rsid w:val="007827C5"/>
    <w:rsid w:val="007833A7"/>
    <w:rsid w:val="007910C5"/>
    <w:rsid w:val="007931A4"/>
    <w:rsid w:val="00796655"/>
    <w:rsid w:val="007A0FA6"/>
    <w:rsid w:val="007A7679"/>
    <w:rsid w:val="007B0AC6"/>
    <w:rsid w:val="007B15C3"/>
    <w:rsid w:val="007C3C5B"/>
    <w:rsid w:val="007C4EBD"/>
    <w:rsid w:val="007D791C"/>
    <w:rsid w:val="007D79CF"/>
    <w:rsid w:val="007E43D1"/>
    <w:rsid w:val="00803E9D"/>
    <w:rsid w:val="00804A4E"/>
    <w:rsid w:val="00804A64"/>
    <w:rsid w:val="008112A8"/>
    <w:rsid w:val="0081637E"/>
    <w:rsid w:val="008216B0"/>
    <w:rsid w:val="008345A0"/>
    <w:rsid w:val="00835450"/>
    <w:rsid w:val="008377C0"/>
    <w:rsid w:val="008400B1"/>
    <w:rsid w:val="00841D2B"/>
    <w:rsid w:val="00844358"/>
    <w:rsid w:val="008509E2"/>
    <w:rsid w:val="00855982"/>
    <w:rsid w:val="00855B27"/>
    <w:rsid w:val="00864837"/>
    <w:rsid w:val="00867B81"/>
    <w:rsid w:val="00870F43"/>
    <w:rsid w:val="0087443A"/>
    <w:rsid w:val="00874DF0"/>
    <w:rsid w:val="008756D6"/>
    <w:rsid w:val="00886FD2"/>
    <w:rsid w:val="008A0D4A"/>
    <w:rsid w:val="008C2F56"/>
    <w:rsid w:val="008C4BAD"/>
    <w:rsid w:val="008C707E"/>
    <w:rsid w:val="008D2FC5"/>
    <w:rsid w:val="008D3304"/>
    <w:rsid w:val="008D3EE9"/>
    <w:rsid w:val="008F35C5"/>
    <w:rsid w:val="009260D1"/>
    <w:rsid w:val="00927CB3"/>
    <w:rsid w:val="00934392"/>
    <w:rsid w:val="00934434"/>
    <w:rsid w:val="00943BD8"/>
    <w:rsid w:val="00945052"/>
    <w:rsid w:val="00945E0F"/>
    <w:rsid w:val="0095273D"/>
    <w:rsid w:val="00963271"/>
    <w:rsid w:val="00964411"/>
    <w:rsid w:val="0096524B"/>
    <w:rsid w:val="00965275"/>
    <w:rsid w:val="00972BC4"/>
    <w:rsid w:val="009741EB"/>
    <w:rsid w:val="009918A2"/>
    <w:rsid w:val="009969E9"/>
    <w:rsid w:val="009A2676"/>
    <w:rsid w:val="009A31E5"/>
    <w:rsid w:val="009B0DFF"/>
    <w:rsid w:val="009B3157"/>
    <w:rsid w:val="009C2502"/>
    <w:rsid w:val="009C32F5"/>
    <w:rsid w:val="009D3B7E"/>
    <w:rsid w:val="009D61A6"/>
    <w:rsid w:val="009D68C1"/>
    <w:rsid w:val="009D768A"/>
    <w:rsid w:val="009E4557"/>
    <w:rsid w:val="009E790A"/>
    <w:rsid w:val="009F74F7"/>
    <w:rsid w:val="009F7D73"/>
    <w:rsid w:val="00A10484"/>
    <w:rsid w:val="00A163B7"/>
    <w:rsid w:val="00A22946"/>
    <w:rsid w:val="00A24D9A"/>
    <w:rsid w:val="00A35046"/>
    <w:rsid w:val="00A35748"/>
    <w:rsid w:val="00A76AF7"/>
    <w:rsid w:val="00A8132C"/>
    <w:rsid w:val="00A827A1"/>
    <w:rsid w:val="00A85C59"/>
    <w:rsid w:val="00A91ACA"/>
    <w:rsid w:val="00A96D7E"/>
    <w:rsid w:val="00AA3867"/>
    <w:rsid w:val="00AB04E4"/>
    <w:rsid w:val="00AB1B5F"/>
    <w:rsid w:val="00AB5D08"/>
    <w:rsid w:val="00AC21DD"/>
    <w:rsid w:val="00AC6F0A"/>
    <w:rsid w:val="00AD408B"/>
    <w:rsid w:val="00AE0F6B"/>
    <w:rsid w:val="00AE6C17"/>
    <w:rsid w:val="00AE79FA"/>
    <w:rsid w:val="00AF02D4"/>
    <w:rsid w:val="00B11607"/>
    <w:rsid w:val="00B1297F"/>
    <w:rsid w:val="00B1452A"/>
    <w:rsid w:val="00B14BC5"/>
    <w:rsid w:val="00B22AF1"/>
    <w:rsid w:val="00B2613C"/>
    <w:rsid w:val="00B313B1"/>
    <w:rsid w:val="00B41B58"/>
    <w:rsid w:val="00B430F8"/>
    <w:rsid w:val="00B43B08"/>
    <w:rsid w:val="00B511E0"/>
    <w:rsid w:val="00B51D28"/>
    <w:rsid w:val="00B53880"/>
    <w:rsid w:val="00B60D90"/>
    <w:rsid w:val="00B667CB"/>
    <w:rsid w:val="00B67D3A"/>
    <w:rsid w:val="00B70A62"/>
    <w:rsid w:val="00B75619"/>
    <w:rsid w:val="00B77CDE"/>
    <w:rsid w:val="00B81073"/>
    <w:rsid w:val="00B9203D"/>
    <w:rsid w:val="00BA4A2F"/>
    <w:rsid w:val="00BA6DFA"/>
    <w:rsid w:val="00BB3534"/>
    <w:rsid w:val="00BB3CBA"/>
    <w:rsid w:val="00BC277D"/>
    <w:rsid w:val="00BD01FD"/>
    <w:rsid w:val="00BD1376"/>
    <w:rsid w:val="00BD3ECC"/>
    <w:rsid w:val="00BD5CFD"/>
    <w:rsid w:val="00BE0C80"/>
    <w:rsid w:val="00BE27FA"/>
    <w:rsid w:val="00BF101E"/>
    <w:rsid w:val="00BF2DFA"/>
    <w:rsid w:val="00BF74C3"/>
    <w:rsid w:val="00C01840"/>
    <w:rsid w:val="00C05B88"/>
    <w:rsid w:val="00C05F55"/>
    <w:rsid w:val="00C1507F"/>
    <w:rsid w:val="00C17ADF"/>
    <w:rsid w:val="00C21B79"/>
    <w:rsid w:val="00C21F96"/>
    <w:rsid w:val="00C35FFE"/>
    <w:rsid w:val="00C40182"/>
    <w:rsid w:val="00C410C3"/>
    <w:rsid w:val="00C51548"/>
    <w:rsid w:val="00C56107"/>
    <w:rsid w:val="00C776D6"/>
    <w:rsid w:val="00C91941"/>
    <w:rsid w:val="00C919C9"/>
    <w:rsid w:val="00CA3390"/>
    <w:rsid w:val="00CB0229"/>
    <w:rsid w:val="00CB5C51"/>
    <w:rsid w:val="00CD7C37"/>
    <w:rsid w:val="00CE10F1"/>
    <w:rsid w:val="00CE421A"/>
    <w:rsid w:val="00CE6AB9"/>
    <w:rsid w:val="00CF02C6"/>
    <w:rsid w:val="00CF67EF"/>
    <w:rsid w:val="00D00790"/>
    <w:rsid w:val="00D10BA6"/>
    <w:rsid w:val="00D11E29"/>
    <w:rsid w:val="00D14969"/>
    <w:rsid w:val="00D266B5"/>
    <w:rsid w:val="00D367D7"/>
    <w:rsid w:val="00D43439"/>
    <w:rsid w:val="00D456BD"/>
    <w:rsid w:val="00D52EE8"/>
    <w:rsid w:val="00D5471D"/>
    <w:rsid w:val="00D54BB0"/>
    <w:rsid w:val="00D603D1"/>
    <w:rsid w:val="00D610DA"/>
    <w:rsid w:val="00D6545B"/>
    <w:rsid w:val="00D7040D"/>
    <w:rsid w:val="00D74DC9"/>
    <w:rsid w:val="00D82DAB"/>
    <w:rsid w:val="00D87AD9"/>
    <w:rsid w:val="00D90D6B"/>
    <w:rsid w:val="00D96715"/>
    <w:rsid w:val="00D96B35"/>
    <w:rsid w:val="00D97914"/>
    <w:rsid w:val="00DA35BB"/>
    <w:rsid w:val="00DA6A0F"/>
    <w:rsid w:val="00DB031D"/>
    <w:rsid w:val="00DB3A7C"/>
    <w:rsid w:val="00DB4630"/>
    <w:rsid w:val="00DB5394"/>
    <w:rsid w:val="00DC15DA"/>
    <w:rsid w:val="00DC5533"/>
    <w:rsid w:val="00DD122C"/>
    <w:rsid w:val="00DE17AF"/>
    <w:rsid w:val="00DF157D"/>
    <w:rsid w:val="00DF5B40"/>
    <w:rsid w:val="00E01059"/>
    <w:rsid w:val="00E01CD7"/>
    <w:rsid w:val="00E2132F"/>
    <w:rsid w:val="00E22C4A"/>
    <w:rsid w:val="00E23264"/>
    <w:rsid w:val="00E240E4"/>
    <w:rsid w:val="00E24A5A"/>
    <w:rsid w:val="00E25951"/>
    <w:rsid w:val="00E27E2F"/>
    <w:rsid w:val="00E41BC8"/>
    <w:rsid w:val="00E42FEC"/>
    <w:rsid w:val="00E559F6"/>
    <w:rsid w:val="00E56549"/>
    <w:rsid w:val="00E63489"/>
    <w:rsid w:val="00E6599D"/>
    <w:rsid w:val="00E700CD"/>
    <w:rsid w:val="00E8443F"/>
    <w:rsid w:val="00E86C52"/>
    <w:rsid w:val="00EA0B21"/>
    <w:rsid w:val="00EA18F1"/>
    <w:rsid w:val="00EA5EAA"/>
    <w:rsid w:val="00EB2226"/>
    <w:rsid w:val="00EB7623"/>
    <w:rsid w:val="00EC13D6"/>
    <w:rsid w:val="00EE7E89"/>
    <w:rsid w:val="00EF587E"/>
    <w:rsid w:val="00F06E29"/>
    <w:rsid w:val="00F075A1"/>
    <w:rsid w:val="00F120BD"/>
    <w:rsid w:val="00F1216B"/>
    <w:rsid w:val="00F130FD"/>
    <w:rsid w:val="00F13B8C"/>
    <w:rsid w:val="00F15DBF"/>
    <w:rsid w:val="00F17B48"/>
    <w:rsid w:val="00F223A0"/>
    <w:rsid w:val="00F26508"/>
    <w:rsid w:val="00F329FD"/>
    <w:rsid w:val="00F42E5D"/>
    <w:rsid w:val="00F43120"/>
    <w:rsid w:val="00F43333"/>
    <w:rsid w:val="00F62A15"/>
    <w:rsid w:val="00F84D1B"/>
    <w:rsid w:val="00F92EED"/>
    <w:rsid w:val="00F95D5C"/>
    <w:rsid w:val="00FC4C5E"/>
    <w:rsid w:val="00FC6183"/>
    <w:rsid w:val="00FD262C"/>
    <w:rsid w:val="00FD423D"/>
    <w:rsid w:val="00FD5224"/>
    <w:rsid w:val="00FD5A87"/>
    <w:rsid w:val="00FE1261"/>
    <w:rsid w:val="00FE6746"/>
    <w:rsid w:val="00FE7E02"/>
    <w:rsid w:val="00FF128B"/>
    <w:rsid w:val="00FF4267"/>
    <w:rsid w:val="00FF639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D728C"/>
  <w15:chartTrackingRefBased/>
  <w15:docId w15:val="{4F0DBB9C-7D54-47B5-B0B3-28993C2D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1B"/>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1A28B3"/>
    <w:pPr>
      <w:ind w:left="720"/>
      <w:contextualSpacing/>
    </w:pPr>
  </w:style>
  <w:style w:type="table" w:styleId="TableGrid">
    <w:name w:val="Table Grid"/>
    <w:basedOn w:val="TableNormal"/>
    <w:uiPriority w:val="39"/>
    <w:rsid w:val="0095273D"/>
    <w:pPr>
      <w:spacing w:after="0" w:line="240" w:lineRule="auto"/>
    </w:pPr>
    <w:rPr>
      <w:rFonts w:eastAsia="Calibri"/>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D655E"/>
    <w:rPr>
      <w:b/>
      <w:bCs/>
      <w:i w:val="0"/>
      <w:iCs w:val="0"/>
    </w:rPr>
  </w:style>
  <w:style w:type="character" w:customStyle="1" w:styleId="st1">
    <w:name w:val="st1"/>
    <w:basedOn w:val="DefaultParagraphFont"/>
    <w:rsid w:val="006D6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126538">
      <w:bodyDiv w:val="1"/>
      <w:marLeft w:val="0"/>
      <w:marRight w:val="0"/>
      <w:marTop w:val="0"/>
      <w:marBottom w:val="0"/>
      <w:divBdr>
        <w:top w:val="none" w:sz="0" w:space="0" w:color="auto"/>
        <w:left w:val="none" w:sz="0" w:space="0" w:color="auto"/>
        <w:bottom w:val="none" w:sz="0" w:space="0" w:color="auto"/>
        <w:right w:val="none" w:sz="0" w:space="0" w:color="auto"/>
      </w:divBdr>
    </w:div>
    <w:div w:id="1097360848">
      <w:bodyDiv w:val="1"/>
      <w:marLeft w:val="0"/>
      <w:marRight w:val="0"/>
      <w:marTop w:val="0"/>
      <w:marBottom w:val="0"/>
      <w:divBdr>
        <w:top w:val="none" w:sz="0" w:space="0" w:color="auto"/>
        <w:left w:val="none" w:sz="0" w:space="0" w:color="auto"/>
        <w:bottom w:val="none" w:sz="0" w:space="0" w:color="auto"/>
        <w:right w:val="none" w:sz="0" w:space="0" w:color="auto"/>
      </w:divBdr>
    </w:div>
    <w:div w:id="157373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lese\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7AC4145C-38A0-4885-B5E6-11B00C39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6</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Pleše</dc:creator>
  <cp:keywords/>
  <dc:description/>
  <cp:lastModifiedBy>Ana Pleše</cp:lastModifiedBy>
  <cp:revision>2</cp:revision>
  <dcterms:created xsi:type="dcterms:W3CDTF">2018-02-08T10:20:00Z</dcterms:created>
  <dcterms:modified xsi:type="dcterms:W3CDTF">2018-02-08T10:20:00Z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